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6B37" w:rsidRDefault="00276133" w:rsidP="00DA40B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bookmarkStart w:id="0" w:name="_gjdgxs" w:colFirst="0" w:colLast="0"/>
      <w:bookmarkEnd w:id="0"/>
      <w:r>
        <w:rPr>
          <w:rFonts w:ascii="Arial" w:eastAsia="Arial" w:hAnsi="Arial" w:cs="Arial"/>
          <w:b/>
          <w:color w:val="000000"/>
          <w:sz w:val="36"/>
          <w:szCs w:val="36"/>
        </w:rPr>
        <w:t>Joint Schedule 11 (Processing Data)</w:t>
      </w:r>
    </w:p>
    <w:p w:rsidR="007E6B37" w:rsidRDefault="007E6B3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rsidR="007E6B37" w:rsidRDefault="00276133">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Parties</w:t>
      </w:r>
    </w:p>
    <w:p w:rsidR="007E6B37" w:rsidRDefault="00276133">
      <w:pPr>
        <w:numPr>
          <w:ilvl w:val="1"/>
          <w:numId w:val="3"/>
        </w:numPr>
        <w:pBdr>
          <w:top w:val="nil"/>
          <w:left w:val="nil"/>
          <w:bottom w:val="nil"/>
          <w:right w:val="nil"/>
          <w:between w:val="nil"/>
        </w:pBdr>
        <w:spacing w:before="280" w:after="120" w:line="240" w:lineRule="auto"/>
        <w:jc w:val="both"/>
        <w:rPr>
          <w:rFonts w:ascii="Arial" w:eastAsia="Arial" w:hAnsi="Arial" w:cs="Arial"/>
        </w:rPr>
      </w:pPr>
      <w:bookmarkStart w:id="1" w:name="_30j0zll" w:colFirst="0" w:colLast="0"/>
      <w:bookmarkEnd w:id="1"/>
      <w:r>
        <w:rPr>
          <w:rFonts w:ascii="Arial" w:eastAsia="Arial" w:hAnsi="Arial" w:cs="Arial"/>
          <w:sz w:val="24"/>
          <w:szCs w:val="24"/>
        </w:rPr>
        <w:t xml:space="preserve">The Parties acknowledge that for the purposes of the Data Protection Legislation, the nature of the activity carried out by each of them in relation to their respective obligations under this Contract and/or any Order(s) made under this Contract means that each Party is a separate, independent Controller for the purposes of the GDPR. </w:t>
      </w:r>
    </w:p>
    <w:p w:rsidR="007E6B37" w:rsidRDefault="00276133">
      <w:pPr>
        <w:numPr>
          <w:ilvl w:val="1"/>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The Parties further recognise that the Personal Data Processed under the Contract, has, if subject to a Personal Data Breach, the potential to expose:</w:t>
      </w:r>
    </w:p>
    <w:p w:rsidR="007E6B37" w:rsidRDefault="00276133">
      <w:pPr>
        <w:numPr>
          <w:ilvl w:val="2"/>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Data Subjects to a high risk of harm and/or injury;</w:t>
      </w:r>
    </w:p>
    <w:p w:rsidR="007E6B37" w:rsidRDefault="00276133">
      <w:pPr>
        <w:numPr>
          <w:ilvl w:val="2"/>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the Relevant Authority to potential liability under employment and health and safety legislation;</w:t>
      </w:r>
    </w:p>
    <w:p w:rsidR="007E6B37" w:rsidRDefault="00276133">
      <w:pPr>
        <w:numPr>
          <w:ilvl w:val="2"/>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the interests of the Buyer, HM Government, CCS and/or other third parties.</w:t>
      </w:r>
    </w:p>
    <w:p w:rsidR="007E6B37" w:rsidRDefault="00276133">
      <w:pPr>
        <w:numPr>
          <w:ilvl w:val="1"/>
          <w:numId w:val="3"/>
        </w:numPr>
        <w:pBdr>
          <w:top w:val="nil"/>
          <w:left w:val="nil"/>
          <w:bottom w:val="nil"/>
          <w:right w:val="nil"/>
          <w:between w:val="nil"/>
        </w:pBdr>
        <w:spacing w:before="280" w:after="120" w:line="240" w:lineRule="auto"/>
        <w:jc w:val="both"/>
        <w:rPr>
          <w:rFonts w:ascii="Arial" w:eastAsia="Arial" w:hAnsi="Arial" w:cs="Arial"/>
        </w:rPr>
      </w:pPr>
      <w:bookmarkStart w:id="2" w:name="1fob9te" w:colFirst="0" w:colLast="0"/>
      <w:bookmarkEnd w:id="2"/>
      <w:r>
        <w:rPr>
          <w:rFonts w:ascii="Arial" w:eastAsia="Arial" w:hAnsi="Arial" w:cs="Arial"/>
          <w:sz w:val="24"/>
          <w:szCs w:val="24"/>
        </w:rPr>
        <w:t>The Supplier shall, in relation to any Personal Data Processed in connection with its obligations under the Contract:</w:t>
      </w:r>
    </w:p>
    <w:p w:rsidR="007E6B37" w:rsidRDefault="00276133">
      <w:pPr>
        <w:numPr>
          <w:ilvl w:val="2"/>
          <w:numId w:val="3"/>
        </w:numPr>
        <w:pBdr>
          <w:top w:val="nil"/>
          <w:left w:val="nil"/>
          <w:bottom w:val="nil"/>
          <w:right w:val="nil"/>
          <w:between w:val="nil"/>
        </w:pBdr>
        <w:spacing w:after="120" w:line="240" w:lineRule="auto"/>
        <w:jc w:val="both"/>
        <w:rPr>
          <w:rFonts w:ascii="Arial" w:eastAsia="Arial" w:hAnsi="Arial" w:cs="Arial"/>
        </w:rPr>
      </w:pPr>
      <w:bookmarkStart w:id="3" w:name="3znysh7" w:colFirst="0" w:colLast="0"/>
      <w:bookmarkStart w:id="4" w:name="_tyjcwt" w:colFirst="0" w:colLast="0"/>
      <w:bookmarkEnd w:id="3"/>
      <w:bookmarkEnd w:id="4"/>
      <w:r>
        <w:rPr>
          <w:rFonts w:ascii="Arial" w:eastAsia="Arial" w:hAnsi="Arial" w:cs="Arial"/>
          <w:sz w:val="24"/>
          <w:szCs w:val="24"/>
        </w:rPr>
        <w:t xml:space="preserve">ensure that </w:t>
      </w:r>
      <w:bookmarkStart w:id="5" w:name="2et92p0" w:colFirst="0" w:colLast="0"/>
      <w:bookmarkEnd w:id="5"/>
      <w:r>
        <w:rPr>
          <w:rFonts w:ascii="Arial" w:eastAsia="Arial" w:hAnsi="Arial" w:cs="Arial"/>
          <w:sz w:val="24"/>
          <w:szCs w:val="24"/>
        </w:rPr>
        <w:t>it has implemented and maintains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Relevant Authority or its nominated representative may reasonably reject (but failure to reject shall not amount to approval by the Relevant Authority of the adequacy of the Protective Measures) having taken account of the:</w:t>
      </w:r>
    </w:p>
    <w:p w:rsidR="007E6B37" w:rsidRDefault="00276133">
      <w:pPr>
        <w:numPr>
          <w:ilvl w:val="3"/>
          <w:numId w:val="3"/>
        </w:numPr>
        <w:pBdr>
          <w:top w:val="nil"/>
          <w:left w:val="nil"/>
          <w:bottom w:val="nil"/>
          <w:right w:val="nil"/>
          <w:between w:val="nil"/>
        </w:pBdr>
        <w:tabs>
          <w:tab w:val="left" w:pos="2261"/>
        </w:tabs>
        <w:spacing w:after="120" w:line="240" w:lineRule="auto"/>
        <w:jc w:val="both"/>
        <w:rPr>
          <w:rFonts w:ascii="Arial" w:eastAsia="Arial" w:hAnsi="Arial" w:cs="Arial"/>
        </w:rPr>
      </w:pPr>
      <w:r>
        <w:rPr>
          <w:rFonts w:ascii="Arial" w:eastAsia="Arial" w:hAnsi="Arial" w:cs="Arial"/>
          <w:sz w:val="24"/>
          <w:szCs w:val="24"/>
        </w:rPr>
        <w:t>nature of the Personal Data to be protected;</w:t>
      </w:r>
      <w:bookmarkStart w:id="6" w:name="3dy6vkm" w:colFirst="0" w:colLast="0"/>
      <w:bookmarkEnd w:id="6"/>
    </w:p>
    <w:p w:rsidR="007E6B37" w:rsidRDefault="00276133">
      <w:pPr>
        <w:numPr>
          <w:ilvl w:val="3"/>
          <w:numId w:val="3"/>
        </w:numPr>
        <w:pBdr>
          <w:top w:val="nil"/>
          <w:left w:val="nil"/>
          <w:bottom w:val="nil"/>
          <w:right w:val="nil"/>
          <w:between w:val="nil"/>
        </w:pBdr>
        <w:tabs>
          <w:tab w:val="left" w:pos="2261"/>
        </w:tabs>
        <w:spacing w:after="120" w:line="240" w:lineRule="auto"/>
        <w:jc w:val="both"/>
        <w:rPr>
          <w:rFonts w:ascii="Arial" w:eastAsia="Arial" w:hAnsi="Arial" w:cs="Arial"/>
        </w:rPr>
      </w:pPr>
      <w:r>
        <w:rPr>
          <w:rFonts w:ascii="Arial" w:eastAsia="Arial" w:hAnsi="Arial" w:cs="Arial"/>
          <w:sz w:val="24"/>
          <w:szCs w:val="24"/>
        </w:rPr>
        <w:t>harm that might result from a Personal Data Breach;</w:t>
      </w:r>
    </w:p>
    <w:p w:rsidR="007E6B37" w:rsidRDefault="00276133">
      <w:pPr>
        <w:numPr>
          <w:ilvl w:val="3"/>
          <w:numId w:val="3"/>
        </w:numPr>
        <w:pBdr>
          <w:top w:val="nil"/>
          <w:left w:val="nil"/>
          <w:bottom w:val="nil"/>
          <w:right w:val="nil"/>
          <w:between w:val="nil"/>
        </w:pBdr>
        <w:tabs>
          <w:tab w:val="left" w:pos="2261"/>
        </w:tabs>
        <w:spacing w:after="120" w:line="240" w:lineRule="auto"/>
        <w:jc w:val="both"/>
        <w:rPr>
          <w:rFonts w:ascii="Arial" w:eastAsia="Arial" w:hAnsi="Arial" w:cs="Arial"/>
        </w:rPr>
      </w:pPr>
      <w:r>
        <w:rPr>
          <w:rFonts w:ascii="Arial" w:eastAsia="Arial" w:hAnsi="Arial" w:cs="Arial"/>
          <w:sz w:val="24"/>
          <w:szCs w:val="24"/>
        </w:rPr>
        <w:t>state of technological development; and</w:t>
      </w:r>
    </w:p>
    <w:p w:rsidR="007E6B37" w:rsidRDefault="00276133">
      <w:pPr>
        <w:numPr>
          <w:ilvl w:val="3"/>
          <w:numId w:val="3"/>
        </w:numPr>
        <w:pBdr>
          <w:top w:val="nil"/>
          <w:left w:val="nil"/>
          <w:bottom w:val="nil"/>
          <w:right w:val="nil"/>
          <w:between w:val="nil"/>
        </w:pBdr>
        <w:tabs>
          <w:tab w:val="left" w:pos="2261"/>
        </w:tabs>
        <w:spacing w:after="120" w:line="240" w:lineRule="auto"/>
        <w:jc w:val="both"/>
        <w:rPr>
          <w:rFonts w:ascii="Arial" w:eastAsia="Arial" w:hAnsi="Arial" w:cs="Arial"/>
        </w:rPr>
      </w:pPr>
      <w:r>
        <w:rPr>
          <w:rFonts w:ascii="Arial" w:eastAsia="Arial" w:hAnsi="Arial" w:cs="Arial"/>
          <w:sz w:val="24"/>
          <w:szCs w:val="24"/>
        </w:rPr>
        <w:t xml:space="preserve">cost of implementing any measures; </w:t>
      </w:r>
    </w:p>
    <w:p w:rsidR="007E6B37" w:rsidRDefault="00276133">
      <w:pPr>
        <w:numPr>
          <w:ilvl w:val="2"/>
          <w:numId w:val="3"/>
        </w:numPr>
        <w:pBdr>
          <w:top w:val="nil"/>
          <w:left w:val="nil"/>
          <w:bottom w:val="nil"/>
          <w:right w:val="nil"/>
          <w:between w:val="nil"/>
        </w:pBdr>
        <w:spacing w:after="120" w:line="240" w:lineRule="auto"/>
        <w:jc w:val="both"/>
        <w:rPr>
          <w:rFonts w:ascii="Arial" w:eastAsia="Arial" w:hAnsi="Arial" w:cs="Arial"/>
        </w:rPr>
      </w:pPr>
      <w:bookmarkStart w:id="7" w:name="1t3h5sf" w:colFirst="0" w:colLast="0"/>
      <w:bookmarkEnd w:id="7"/>
      <w:r>
        <w:rPr>
          <w:rFonts w:ascii="Arial" w:eastAsia="Arial" w:hAnsi="Arial" w:cs="Arial"/>
          <w:sz w:val="24"/>
          <w:szCs w:val="24"/>
        </w:rPr>
        <w:t>ensure that it is compliant with and that it maintains its compliance with the requirements set out in:</w:t>
      </w:r>
    </w:p>
    <w:p w:rsidR="007E6B37" w:rsidRDefault="00276133">
      <w:pPr>
        <w:numPr>
          <w:ilvl w:val="3"/>
          <w:numId w:val="3"/>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Call-Off Schedule 9 (Security);</w:t>
      </w:r>
    </w:p>
    <w:p w:rsidR="007E6B37" w:rsidRDefault="00276133">
      <w:pPr>
        <w:numPr>
          <w:ilvl w:val="3"/>
          <w:numId w:val="3"/>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 xml:space="preserve">Cyber Essentials Plus – as set out in Framework Schedule 9 (Cyber Essentials Scheme); </w:t>
      </w:r>
    </w:p>
    <w:p w:rsidR="007E6B37" w:rsidRDefault="00276133">
      <w:pPr>
        <w:numPr>
          <w:ilvl w:val="3"/>
          <w:numId w:val="3"/>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this Joint Schedule 11; and</w:t>
      </w:r>
    </w:p>
    <w:p w:rsidR="007E6B37" w:rsidRDefault="00276133">
      <w:pPr>
        <w:numPr>
          <w:ilvl w:val="3"/>
          <w:numId w:val="3"/>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in relation to Solution A only, Joint Schedule 13 (Security Terms);</w:t>
      </w:r>
    </w:p>
    <w:p w:rsidR="007E6B37" w:rsidRDefault="00276133">
      <w:pPr>
        <w:numPr>
          <w:ilvl w:val="2"/>
          <w:numId w:val="3"/>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ensure that:</w:t>
      </w:r>
    </w:p>
    <w:p w:rsidR="007E6B37" w:rsidRDefault="00276133">
      <w:pPr>
        <w:numPr>
          <w:ilvl w:val="3"/>
          <w:numId w:val="3"/>
        </w:numPr>
        <w:pBdr>
          <w:top w:val="nil"/>
          <w:left w:val="nil"/>
          <w:bottom w:val="nil"/>
          <w:right w:val="nil"/>
          <w:between w:val="nil"/>
        </w:pBdr>
        <w:tabs>
          <w:tab w:val="left" w:pos="2261"/>
        </w:tabs>
        <w:spacing w:after="120" w:line="240" w:lineRule="auto"/>
        <w:jc w:val="both"/>
        <w:rPr>
          <w:rFonts w:ascii="Arial" w:eastAsia="Arial" w:hAnsi="Arial" w:cs="Arial"/>
        </w:rPr>
      </w:pPr>
      <w:r>
        <w:rPr>
          <w:rFonts w:ascii="Arial" w:eastAsia="Arial" w:hAnsi="Arial" w:cs="Arial"/>
          <w:sz w:val="24"/>
          <w:szCs w:val="24"/>
        </w:rPr>
        <w:t>its Personnel will not Process Personal Data except where:</w:t>
      </w:r>
    </w:p>
    <w:p w:rsidR="007E6B37" w:rsidRDefault="00276133">
      <w:pPr>
        <w:numPr>
          <w:ilvl w:val="4"/>
          <w:numId w:val="3"/>
        </w:numPr>
        <w:pBdr>
          <w:top w:val="nil"/>
          <w:left w:val="nil"/>
          <w:bottom w:val="nil"/>
          <w:right w:val="nil"/>
          <w:between w:val="nil"/>
        </w:pBdr>
        <w:tabs>
          <w:tab w:val="left" w:pos="2261"/>
        </w:tabs>
        <w:spacing w:after="120" w:line="240" w:lineRule="auto"/>
        <w:jc w:val="both"/>
        <w:rPr>
          <w:rFonts w:ascii="Arial" w:eastAsia="Arial" w:hAnsi="Arial" w:cs="Arial"/>
          <w:sz w:val="24"/>
          <w:szCs w:val="24"/>
        </w:rPr>
      </w:pPr>
      <w:r>
        <w:rPr>
          <w:rFonts w:ascii="Arial" w:eastAsia="Arial" w:hAnsi="Arial" w:cs="Arial"/>
          <w:sz w:val="24"/>
          <w:szCs w:val="24"/>
        </w:rPr>
        <w:t>necessary for the provision of the Services;</w:t>
      </w:r>
    </w:p>
    <w:p w:rsidR="007E6B37" w:rsidRDefault="00276133">
      <w:pPr>
        <w:numPr>
          <w:ilvl w:val="4"/>
          <w:numId w:val="3"/>
        </w:numPr>
        <w:pBdr>
          <w:top w:val="nil"/>
          <w:left w:val="nil"/>
          <w:bottom w:val="nil"/>
          <w:right w:val="nil"/>
          <w:between w:val="nil"/>
        </w:pBdr>
        <w:tabs>
          <w:tab w:val="left" w:pos="2261"/>
        </w:tabs>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necessary to comply with any legal obligations imposed on the Supplier; </w:t>
      </w:r>
    </w:p>
    <w:p w:rsidR="007E6B37" w:rsidRDefault="00276133">
      <w:pPr>
        <w:numPr>
          <w:ilvl w:val="4"/>
          <w:numId w:val="3"/>
        </w:numPr>
        <w:pBdr>
          <w:top w:val="nil"/>
          <w:left w:val="nil"/>
          <w:bottom w:val="nil"/>
          <w:right w:val="nil"/>
          <w:between w:val="nil"/>
        </w:pBdr>
        <w:tabs>
          <w:tab w:val="left" w:pos="2261"/>
        </w:tabs>
        <w:spacing w:after="120" w:line="240" w:lineRule="auto"/>
        <w:jc w:val="both"/>
        <w:rPr>
          <w:rFonts w:ascii="Arial" w:eastAsia="Arial" w:hAnsi="Arial" w:cs="Arial"/>
          <w:sz w:val="24"/>
          <w:szCs w:val="24"/>
        </w:rPr>
      </w:pPr>
      <w:r>
        <w:rPr>
          <w:rFonts w:ascii="Arial" w:eastAsia="Arial" w:hAnsi="Arial" w:cs="Arial"/>
          <w:sz w:val="24"/>
          <w:szCs w:val="24"/>
        </w:rPr>
        <w:t xml:space="preserve">authorised to do so by the Relevant Authority or its nominated representative; </w:t>
      </w:r>
    </w:p>
    <w:p w:rsidR="007E6B37" w:rsidRDefault="00276133">
      <w:pPr>
        <w:pBdr>
          <w:top w:val="nil"/>
          <w:left w:val="nil"/>
          <w:bottom w:val="nil"/>
          <w:right w:val="nil"/>
          <w:between w:val="nil"/>
        </w:pBdr>
        <w:tabs>
          <w:tab w:val="left" w:pos="2261"/>
        </w:tabs>
        <w:spacing w:after="120" w:line="240" w:lineRule="auto"/>
        <w:ind w:left="2127"/>
        <w:jc w:val="both"/>
        <w:rPr>
          <w:rFonts w:ascii="Arial" w:eastAsia="Arial" w:hAnsi="Arial" w:cs="Arial"/>
          <w:sz w:val="24"/>
          <w:szCs w:val="24"/>
        </w:rPr>
      </w:pPr>
      <w:r>
        <w:rPr>
          <w:rFonts w:ascii="Arial" w:eastAsia="Arial" w:hAnsi="Arial" w:cs="Arial"/>
          <w:sz w:val="24"/>
          <w:szCs w:val="24"/>
        </w:rPr>
        <w:t>and to the extent required by Law is set out in the Supplier’s privacy notice (a “Privacy Notice”), issued by the Supplier in compliance with its obligations as a controller as set out under Articles 13 and/or 14 of the GDPR;</w:t>
      </w:r>
    </w:p>
    <w:p w:rsidR="007E6B37" w:rsidRDefault="00276133">
      <w:pPr>
        <w:numPr>
          <w:ilvl w:val="3"/>
          <w:numId w:val="3"/>
        </w:numPr>
        <w:pBdr>
          <w:top w:val="nil"/>
          <w:left w:val="nil"/>
          <w:bottom w:val="nil"/>
          <w:right w:val="nil"/>
          <w:between w:val="nil"/>
        </w:pBdr>
        <w:tabs>
          <w:tab w:val="left" w:pos="2261"/>
        </w:tabs>
        <w:spacing w:after="120" w:line="240" w:lineRule="auto"/>
        <w:jc w:val="both"/>
        <w:rPr>
          <w:rFonts w:ascii="Arial" w:eastAsia="Arial" w:hAnsi="Arial" w:cs="Arial"/>
        </w:rPr>
      </w:pPr>
      <w:r>
        <w:rPr>
          <w:rFonts w:ascii="Arial" w:eastAsia="Arial" w:hAnsi="Arial" w:cs="Arial"/>
          <w:sz w:val="24"/>
          <w:szCs w:val="24"/>
        </w:rPr>
        <w:t>it takes all reasonable steps to ensure the reliability and integrity of any of its Personnel who have access to the Personal Data and ensure that they:</w:t>
      </w:r>
    </w:p>
    <w:p w:rsidR="007E6B37" w:rsidRDefault="00276133">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Supplier’s duties under this Joint Schedule 11 and Clauses 14 (Data protection), 15 (What you must keep confidential) and 16 (When you can share information) of the Core Terms;</w:t>
      </w:r>
    </w:p>
    <w:p w:rsidR="007E6B37" w:rsidRDefault="00276133">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appropriate confidentiality undertakings with the Supplier or any Subcontractor appointed by the Supplier;</w:t>
      </w:r>
    </w:p>
    <w:p w:rsidR="007E6B37" w:rsidRDefault="00276133">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Relevant Authority or its nominated representative or as otherwise permitted by the Contract; and</w:t>
      </w:r>
    </w:p>
    <w:p w:rsidR="007E6B37" w:rsidRDefault="00276133">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rsidR="007E6B37" w:rsidRDefault="00276133">
      <w:pPr>
        <w:numPr>
          <w:ilvl w:val="2"/>
          <w:numId w:val="3"/>
        </w:numPr>
        <w:pBdr>
          <w:top w:val="nil"/>
          <w:left w:val="nil"/>
          <w:bottom w:val="nil"/>
          <w:right w:val="nil"/>
          <w:between w:val="nil"/>
        </w:pBdr>
        <w:spacing w:after="120" w:line="240" w:lineRule="auto"/>
        <w:ind w:hanging="667"/>
        <w:jc w:val="both"/>
        <w:rPr>
          <w:rFonts w:ascii="Arial" w:eastAsia="Arial" w:hAnsi="Arial" w:cs="Arial"/>
        </w:rPr>
      </w:pPr>
      <w:bookmarkStart w:id="8" w:name="4d34og8" w:colFirst="0" w:colLast="0"/>
      <w:bookmarkEnd w:id="8"/>
      <w:r>
        <w:rPr>
          <w:rFonts w:ascii="Arial" w:eastAsia="Arial" w:hAnsi="Arial" w:cs="Arial"/>
          <w:sz w:val="24"/>
          <w:szCs w:val="24"/>
        </w:rPr>
        <w:t>save where the transfer of Personal Data outside the UK, EU or EEA is necessary for:</w:t>
      </w:r>
    </w:p>
    <w:p w:rsidR="007E6B37" w:rsidRDefault="00276133">
      <w:pPr>
        <w:numPr>
          <w:ilvl w:val="3"/>
          <w:numId w:val="3"/>
        </w:numPr>
        <w:pBdr>
          <w:top w:val="nil"/>
          <w:left w:val="nil"/>
          <w:bottom w:val="nil"/>
          <w:right w:val="nil"/>
          <w:between w:val="nil"/>
        </w:pBdr>
        <w:spacing w:after="120" w:line="240" w:lineRule="auto"/>
        <w:jc w:val="both"/>
        <w:rPr>
          <w:rFonts w:ascii="Arial" w:eastAsia="Arial" w:hAnsi="Arial" w:cs="Arial"/>
        </w:rPr>
      </w:pPr>
      <w:r w:rsidRPr="00DA40BA">
        <w:rPr>
          <w:rFonts w:ascii="Arial" w:eastAsia="Arial" w:hAnsi="Arial" w:cs="Arial"/>
          <w:sz w:val="24"/>
          <w:szCs w:val="24"/>
        </w:rPr>
        <w:t>the conclusion or performance of a contract concluded in the interest of the Data Subject between the Supplier and another natural or legal person; or</w:t>
      </w:r>
    </w:p>
    <w:p w:rsidR="007E6B37" w:rsidRDefault="00276133">
      <w:pPr>
        <w:numPr>
          <w:ilvl w:val="3"/>
          <w:numId w:val="3"/>
        </w:numPr>
        <w:pBdr>
          <w:top w:val="nil"/>
          <w:left w:val="nil"/>
          <w:bottom w:val="nil"/>
          <w:right w:val="nil"/>
          <w:between w:val="nil"/>
        </w:pBdr>
        <w:spacing w:after="120" w:line="240" w:lineRule="auto"/>
        <w:jc w:val="both"/>
        <w:rPr>
          <w:rFonts w:ascii="Arial" w:eastAsia="Arial" w:hAnsi="Arial" w:cs="Arial"/>
        </w:rPr>
      </w:pPr>
      <w:r w:rsidRPr="00DA40BA">
        <w:rPr>
          <w:rFonts w:ascii="Arial" w:eastAsia="Arial" w:hAnsi="Arial" w:cs="Arial"/>
          <w:sz w:val="24"/>
          <w:szCs w:val="24"/>
        </w:rPr>
        <w:t>the performance of a contract between the Data Subject and the Supplier or the implementation of pre-contractual measures taken at the Data Subject’s request;</w:t>
      </w:r>
    </w:p>
    <w:p w:rsidR="007E6B37" w:rsidRDefault="00276133">
      <w:pPr>
        <w:pBdr>
          <w:top w:val="nil"/>
          <w:left w:val="nil"/>
          <w:bottom w:val="nil"/>
          <w:right w:val="nil"/>
          <w:between w:val="nil"/>
        </w:pBdr>
        <w:spacing w:after="120" w:line="240" w:lineRule="auto"/>
        <w:ind w:left="809"/>
        <w:jc w:val="both"/>
        <w:rPr>
          <w:rFonts w:ascii="Arial" w:eastAsia="Arial" w:hAnsi="Arial" w:cs="Arial"/>
          <w:sz w:val="24"/>
          <w:szCs w:val="24"/>
        </w:rPr>
      </w:pPr>
      <w:r>
        <w:rPr>
          <w:rFonts w:ascii="Arial" w:eastAsia="Arial" w:hAnsi="Arial" w:cs="Arial"/>
          <w:sz w:val="24"/>
          <w:szCs w:val="24"/>
        </w:rPr>
        <w:t>the Supplier will not transfer, or allow to be transferred, any Personal Data outside of the UK, EU or EEA unless the prior written consent of the Relevant Authority or its nominated representative has been obtained and that either of the following conditions are fulfilled:</w:t>
      </w:r>
    </w:p>
    <w:p w:rsidR="007E6B37" w:rsidRDefault="00276133">
      <w:pPr>
        <w:numPr>
          <w:ilvl w:val="3"/>
          <w:numId w:val="3"/>
        </w:numPr>
        <w:pBdr>
          <w:top w:val="nil"/>
          <w:left w:val="nil"/>
          <w:bottom w:val="nil"/>
          <w:right w:val="nil"/>
          <w:between w:val="nil"/>
        </w:pBdr>
        <w:tabs>
          <w:tab w:val="left" w:pos="2261"/>
        </w:tabs>
        <w:spacing w:after="120" w:line="240" w:lineRule="auto"/>
        <w:jc w:val="both"/>
        <w:rPr>
          <w:rFonts w:ascii="Arial" w:eastAsia="Arial" w:hAnsi="Arial" w:cs="Arial"/>
        </w:rPr>
      </w:pPr>
      <w:bookmarkStart w:id="9" w:name="2s8eyo1" w:colFirst="0" w:colLast="0"/>
      <w:bookmarkEnd w:id="9"/>
      <w:r>
        <w:rPr>
          <w:rFonts w:ascii="Arial" w:eastAsia="Arial" w:hAnsi="Arial" w:cs="Arial"/>
          <w:sz w:val="24"/>
          <w:szCs w:val="24"/>
        </w:rPr>
        <w:t>the Relevant Authority or its nominated representative has consented to the transfer to the recipient and the following conditions are met:</w:t>
      </w:r>
    </w:p>
    <w:p w:rsidR="007E6B37" w:rsidRDefault="00276133">
      <w:pPr>
        <w:numPr>
          <w:ilvl w:val="4"/>
          <w:numId w:val="3"/>
        </w:numPr>
        <w:pBdr>
          <w:top w:val="nil"/>
          <w:left w:val="nil"/>
          <w:bottom w:val="nil"/>
          <w:right w:val="nil"/>
          <w:between w:val="nil"/>
        </w:pBdr>
        <w:tabs>
          <w:tab w:val="left" w:pos="2261"/>
        </w:tabs>
        <w:spacing w:after="120" w:line="240" w:lineRule="auto"/>
        <w:jc w:val="both"/>
        <w:rPr>
          <w:rFonts w:ascii="Arial" w:eastAsia="Arial" w:hAnsi="Arial" w:cs="Arial"/>
          <w:sz w:val="24"/>
          <w:szCs w:val="24"/>
        </w:rPr>
      </w:pPr>
      <w:r>
        <w:rPr>
          <w:rFonts w:ascii="Arial" w:eastAsia="Arial" w:hAnsi="Arial" w:cs="Arial"/>
          <w:sz w:val="24"/>
          <w:szCs w:val="24"/>
        </w:rPr>
        <w:t xml:space="preserve">the recipient has provided appropriate safeguards in relation to the transfer (in accordance with Article 46 of the GDPR) as determined by the Supplier; </w:t>
      </w:r>
    </w:p>
    <w:p w:rsidR="007E6B37" w:rsidRDefault="00276133">
      <w:pPr>
        <w:numPr>
          <w:ilvl w:val="4"/>
          <w:numId w:val="3"/>
        </w:numPr>
        <w:pBdr>
          <w:top w:val="nil"/>
          <w:left w:val="nil"/>
          <w:bottom w:val="nil"/>
          <w:right w:val="nil"/>
          <w:between w:val="nil"/>
        </w:pBdr>
        <w:tabs>
          <w:tab w:val="left" w:pos="2261"/>
        </w:tabs>
        <w:spacing w:after="120" w:line="240" w:lineRule="auto"/>
        <w:jc w:val="both"/>
        <w:rPr>
          <w:rFonts w:ascii="Arial" w:eastAsia="Arial" w:hAnsi="Arial" w:cs="Arial"/>
          <w:sz w:val="24"/>
          <w:szCs w:val="24"/>
        </w:rPr>
      </w:pPr>
      <w:bookmarkStart w:id="10" w:name="17dp8vu" w:colFirst="0" w:colLast="0"/>
      <w:bookmarkEnd w:id="10"/>
      <w:r>
        <w:rPr>
          <w:rFonts w:ascii="Arial" w:eastAsia="Arial" w:hAnsi="Arial" w:cs="Arial"/>
          <w:sz w:val="24"/>
          <w:szCs w:val="24"/>
        </w:rPr>
        <w:t>the Data Subject has enforceable rights and effective legal remedies;</w:t>
      </w:r>
    </w:p>
    <w:p w:rsidR="007E6B37" w:rsidRDefault="00276133">
      <w:pPr>
        <w:numPr>
          <w:ilvl w:val="4"/>
          <w:numId w:val="3"/>
        </w:numPr>
        <w:pBdr>
          <w:top w:val="nil"/>
          <w:left w:val="nil"/>
          <w:bottom w:val="nil"/>
          <w:right w:val="nil"/>
          <w:between w:val="nil"/>
        </w:pBdr>
        <w:tabs>
          <w:tab w:val="left" w:pos="2261"/>
        </w:tabs>
        <w:spacing w:after="120" w:line="240" w:lineRule="auto"/>
        <w:jc w:val="both"/>
        <w:rPr>
          <w:sz w:val="24"/>
          <w:szCs w:val="24"/>
        </w:rPr>
      </w:pPr>
      <w:bookmarkStart w:id="11" w:name="3rdcrjn" w:colFirst="0" w:colLast="0"/>
      <w:bookmarkEnd w:id="11"/>
      <w:r>
        <w:rPr>
          <w:rFonts w:ascii="Arial" w:eastAsia="Arial" w:hAnsi="Arial" w:cs="Arial"/>
          <w:sz w:val="24"/>
          <w:szCs w:val="24"/>
        </w:rPr>
        <w:lastRenderedPageBreak/>
        <w:t xml:space="preserve">(in cases where the recipient is a Processor) ensure the recipient complies with its obligations under the Data Protection Legislation by providing an adequate level of protection to any Personal Data that is transferred (or, if it is not so bound, uses its best endeavours </w:t>
      </w:r>
      <w:r w:rsidRPr="00DA40BA">
        <w:rPr>
          <w:rFonts w:ascii="Arial" w:eastAsia="Arial" w:hAnsi="Arial" w:cs="Arial"/>
          <w:sz w:val="24"/>
          <w:szCs w:val="24"/>
        </w:rPr>
        <w:t xml:space="preserve">to assist the Supplier in meeting its obligations); </w:t>
      </w:r>
    </w:p>
    <w:p w:rsidR="006A74F2" w:rsidRPr="006A74F2" w:rsidRDefault="00276133" w:rsidP="006A74F2">
      <w:pPr>
        <w:numPr>
          <w:ilvl w:val="4"/>
          <w:numId w:val="3"/>
        </w:numPr>
        <w:pBdr>
          <w:top w:val="nil"/>
          <w:left w:val="nil"/>
          <w:bottom w:val="nil"/>
          <w:right w:val="nil"/>
          <w:between w:val="nil"/>
        </w:pBdr>
        <w:tabs>
          <w:tab w:val="left" w:pos="2261"/>
        </w:tabs>
        <w:spacing w:after="120" w:line="240" w:lineRule="auto"/>
        <w:jc w:val="both"/>
        <w:rPr>
          <w:rFonts w:ascii="Arial" w:eastAsia="Arial" w:hAnsi="Arial" w:cs="Arial"/>
          <w:sz w:val="24"/>
          <w:szCs w:val="24"/>
        </w:rPr>
      </w:pPr>
      <w:bookmarkStart w:id="12" w:name="26in1rg" w:colFirst="0" w:colLast="0"/>
      <w:bookmarkEnd w:id="12"/>
      <w:r w:rsidRPr="00DA40BA">
        <w:rPr>
          <w:rFonts w:ascii="Arial" w:eastAsia="Arial" w:hAnsi="Arial" w:cs="Arial"/>
          <w:sz w:val="24"/>
          <w:szCs w:val="24"/>
        </w:rPr>
        <w:t xml:space="preserve">(in cases where the recipient is a Processor) ensure the recipient complies with any reasonable instructions notified to it in advance by the Supplier with respect to the Processing of the Personal </w:t>
      </w:r>
      <w:proofErr w:type="gramStart"/>
      <w:r w:rsidRPr="00DA40BA">
        <w:rPr>
          <w:rFonts w:ascii="Arial" w:eastAsia="Arial" w:hAnsi="Arial" w:cs="Arial"/>
          <w:sz w:val="24"/>
          <w:szCs w:val="24"/>
        </w:rPr>
        <w:t>Data;  and</w:t>
      </w:r>
      <w:proofErr w:type="gramEnd"/>
    </w:p>
    <w:p w:rsidR="007E6B37" w:rsidRPr="00DA40BA" w:rsidRDefault="006A74F2">
      <w:pPr>
        <w:numPr>
          <w:ilvl w:val="4"/>
          <w:numId w:val="3"/>
        </w:numPr>
        <w:pBdr>
          <w:top w:val="nil"/>
          <w:left w:val="nil"/>
          <w:bottom w:val="nil"/>
          <w:right w:val="nil"/>
          <w:between w:val="nil"/>
        </w:pBdr>
        <w:tabs>
          <w:tab w:val="left" w:pos="2261"/>
        </w:tabs>
        <w:spacing w:after="120" w:line="240" w:lineRule="auto"/>
        <w:jc w:val="both"/>
        <w:rPr>
          <w:rFonts w:ascii="Arial" w:eastAsia="Arial" w:hAnsi="Arial" w:cs="Arial"/>
          <w:sz w:val="24"/>
          <w:szCs w:val="24"/>
        </w:rPr>
      </w:pPr>
      <w:r>
        <w:rPr>
          <w:rFonts w:ascii="Arial" w:eastAsia="Arial" w:hAnsi="Arial" w:cs="Arial"/>
          <w:sz w:val="24"/>
          <w:szCs w:val="24"/>
        </w:rPr>
        <w:t>T</w:t>
      </w:r>
      <w:r w:rsidRPr="00DA40BA">
        <w:rPr>
          <w:rFonts w:ascii="Arial" w:eastAsia="Arial" w:hAnsi="Arial" w:cs="Arial"/>
          <w:sz w:val="24"/>
          <w:szCs w:val="24"/>
        </w:rPr>
        <w:t>he Supplier maintains a copy of the Personal Data transferred outside the EU within the</w:t>
      </w:r>
      <w:bookmarkStart w:id="13" w:name="lnxbz9" w:colFirst="0" w:colLast="0"/>
      <w:bookmarkEnd w:id="13"/>
      <w:r>
        <w:rPr>
          <w:rFonts w:ascii="Arial" w:eastAsia="Arial" w:hAnsi="Arial" w:cs="Arial"/>
          <w:sz w:val="24"/>
          <w:szCs w:val="24"/>
        </w:rPr>
        <w:t xml:space="preserve"> UK, the EU, </w:t>
      </w:r>
      <w:r>
        <w:rPr>
          <w:rFonts w:ascii="Arial" w:eastAsia="Arial" w:hAnsi="Arial" w:cs="Arial"/>
          <w:sz w:val="24"/>
          <w:szCs w:val="24"/>
        </w:rPr>
        <w:t>t</w:t>
      </w:r>
      <w:r>
        <w:rPr>
          <w:rFonts w:ascii="Arial" w:eastAsia="Arial" w:hAnsi="Arial" w:cs="Arial"/>
          <w:sz w:val="24"/>
          <w:szCs w:val="24"/>
        </w:rPr>
        <w:t xml:space="preserve">he USA and Canada. </w:t>
      </w:r>
      <w:r>
        <w:rPr>
          <w:rFonts w:ascii="Arial" w:eastAsia="Arial" w:hAnsi="Arial" w:cs="Arial"/>
          <w:sz w:val="24"/>
          <w:szCs w:val="24"/>
        </w:rPr>
        <w:t xml:space="preserve"> </w:t>
      </w:r>
      <w:bookmarkStart w:id="14" w:name="_GoBack"/>
      <w:bookmarkEnd w:id="14"/>
      <w:r>
        <w:rPr>
          <w:rFonts w:ascii="Arial" w:eastAsia="Arial" w:hAnsi="Arial" w:cs="Arial"/>
          <w:sz w:val="24"/>
          <w:szCs w:val="24"/>
        </w:rPr>
        <w:t xml:space="preserve">Data storage in </w:t>
      </w:r>
      <w:r w:rsidRPr="006A74F2">
        <w:rPr>
          <w:rFonts w:ascii="Arial" w:eastAsia="Times New Roman" w:hAnsi="Arial" w:cs="Arial"/>
          <w:color w:val="222222"/>
          <w:sz w:val="24"/>
          <w:szCs w:val="24"/>
          <w:shd w:val="clear" w:color="auto" w:fill="FFFFFF"/>
          <w:lang w:eastAsia="en-US"/>
        </w:rPr>
        <w:t xml:space="preserve">US/Canada </w:t>
      </w:r>
      <w:r>
        <w:rPr>
          <w:rFonts w:ascii="Arial" w:eastAsia="Times New Roman" w:hAnsi="Arial" w:cs="Arial"/>
          <w:color w:val="222222"/>
          <w:sz w:val="24"/>
          <w:szCs w:val="24"/>
          <w:shd w:val="clear" w:color="auto" w:fill="FFFFFF"/>
          <w:lang w:eastAsia="en-US"/>
        </w:rPr>
        <w:t xml:space="preserve">is </w:t>
      </w:r>
      <w:r w:rsidRPr="006A74F2">
        <w:rPr>
          <w:rFonts w:ascii="Arial" w:eastAsia="Times New Roman" w:hAnsi="Arial" w:cs="Arial"/>
          <w:color w:val="222222"/>
          <w:sz w:val="24"/>
          <w:szCs w:val="24"/>
          <w:shd w:val="clear" w:color="auto" w:fill="FFFFFF"/>
          <w:lang w:eastAsia="en-US"/>
        </w:rPr>
        <w:t>subject to this being done in accordance with the condition set out by the EU and reiterated by the ICO</w:t>
      </w:r>
    </w:p>
    <w:p w:rsidR="007E6B37" w:rsidRDefault="00276133">
      <w:pPr>
        <w:numPr>
          <w:ilvl w:val="1"/>
          <w:numId w:val="3"/>
        </w:numPr>
        <w:pBdr>
          <w:top w:val="nil"/>
          <w:left w:val="nil"/>
          <w:bottom w:val="nil"/>
          <w:right w:val="nil"/>
          <w:between w:val="nil"/>
        </w:pBdr>
        <w:spacing w:before="280" w:after="120" w:line="240" w:lineRule="auto"/>
        <w:jc w:val="both"/>
        <w:rPr>
          <w:rFonts w:ascii="Arial" w:eastAsia="Arial" w:hAnsi="Arial" w:cs="Arial"/>
        </w:rPr>
      </w:pPr>
      <w:bookmarkStart w:id="15" w:name="35nkun2" w:colFirst="0" w:colLast="0"/>
      <w:bookmarkStart w:id="16" w:name="_1ksv4uv" w:colFirst="0" w:colLast="0"/>
      <w:bookmarkEnd w:id="15"/>
      <w:bookmarkEnd w:id="16"/>
      <w:r>
        <w:rPr>
          <w:rFonts w:ascii="Arial" w:eastAsia="Arial" w:hAnsi="Arial" w:cs="Arial"/>
          <w:sz w:val="24"/>
          <w:szCs w:val="24"/>
        </w:rPr>
        <w:t>Subject to Paragraph 5 of this Joint Schedule 11, the Supplier shall promptly and without undue delay notify the Relevant Authority or its nominated representative immediately if in relation to its Processing of Personal Data under or in connection with the Contract if it:</w:t>
      </w:r>
    </w:p>
    <w:p w:rsidR="007E6B37" w:rsidRDefault="00276133">
      <w:pPr>
        <w:numPr>
          <w:ilvl w:val="2"/>
          <w:numId w:val="3"/>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 xml:space="preserve">receives any complaint or communication relating to either Party's obligations under the Data Protection Legislation; </w:t>
      </w:r>
    </w:p>
    <w:p w:rsidR="007E6B37" w:rsidRDefault="00276133">
      <w:pPr>
        <w:numPr>
          <w:ilvl w:val="2"/>
          <w:numId w:val="3"/>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 xml:space="preserve">receives any communication from the Information Commissioner or any other regulatory authority in connection with any Personal Data Processed under the Contract; </w:t>
      </w:r>
    </w:p>
    <w:p w:rsidR="007E6B37" w:rsidRDefault="00276133">
      <w:pPr>
        <w:numPr>
          <w:ilvl w:val="2"/>
          <w:numId w:val="3"/>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 xml:space="preserve">receives a request from any third party for disclosure of Personal Data where compliance with such request is required or purported to be required by Law; </w:t>
      </w:r>
    </w:p>
    <w:p w:rsidR="007E6B37" w:rsidRDefault="00276133">
      <w:pPr>
        <w:numPr>
          <w:ilvl w:val="2"/>
          <w:numId w:val="3"/>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becomes aware of, or has a reasonable suspicion that Personal Data Breach has occurred in respect of any Personal Data Processed under this Contract; or</w:t>
      </w:r>
    </w:p>
    <w:p w:rsidR="007E6B37" w:rsidRDefault="00276133">
      <w:pPr>
        <w:numPr>
          <w:ilvl w:val="2"/>
          <w:numId w:val="3"/>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becomes aware that it is, or will be, in breach of any other obligations set out in:</w:t>
      </w:r>
    </w:p>
    <w:p w:rsidR="007E6B37" w:rsidRDefault="00276133">
      <w:pPr>
        <w:numPr>
          <w:ilvl w:val="3"/>
          <w:numId w:val="3"/>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Call-Off Schedule 9 (Security);</w:t>
      </w:r>
    </w:p>
    <w:p w:rsidR="007E6B37" w:rsidRDefault="00276133">
      <w:pPr>
        <w:numPr>
          <w:ilvl w:val="3"/>
          <w:numId w:val="3"/>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Cyber Essentials Plus – as set out in Framework Schedule 9 (Cyber Essentials Scheme);</w:t>
      </w:r>
    </w:p>
    <w:p w:rsidR="007E6B37" w:rsidRDefault="00276133">
      <w:pPr>
        <w:numPr>
          <w:ilvl w:val="3"/>
          <w:numId w:val="3"/>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this Joint Schedule 11; and/or</w:t>
      </w:r>
    </w:p>
    <w:p w:rsidR="007E6B37" w:rsidRDefault="00276133">
      <w:pPr>
        <w:numPr>
          <w:ilvl w:val="3"/>
          <w:numId w:val="3"/>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in relation to Solution A only, Joint Schedule 13 (Security Terms).</w:t>
      </w:r>
    </w:p>
    <w:p w:rsidR="007E6B37" w:rsidRDefault="00276133">
      <w:pPr>
        <w:numPr>
          <w:ilvl w:val="1"/>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The Supplier’s obligation to notify under Paragraph ‎4 of this Joint Schedule 11 shall include the provision of further information to the Relevant Authority or its nominated representative, as details become available or as reasonably requested by the Relevant Authority or its nominated representative(s).</w:t>
      </w:r>
    </w:p>
    <w:p w:rsidR="007E6B37" w:rsidRDefault="00276133">
      <w:pPr>
        <w:numPr>
          <w:ilvl w:val="1"/>
          <w:numId w:val="3"/>
        </w:numPr>
        <w:pBdr>
          <w:top w:val="nil"/>
          <w:left w:val="nil"/>
          <w:bottom w:val="nil"/>
          <w:right w:val="nil"/>
          <w:between w:val="nil"/>
        </w:pBdr>
        <w:spacing w:before="280" w:after="120" w:line="240" w:lineRule="auto"/>
        <w:jc w:val="both"/>
        <w:rPr>
          <w:rFonts w:ascii="Arial" w:eastAsia="Arial" w:hAnsi="Arial" w:cs="Arial"/>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each Party shall assist the other Party in respect of each of their obligations under Data Protection </w:t>
      </w:r>
      <w:r>
        <w:rPr>
          <w:rFonts w:ascii="Arial" w:eastAsia="Arial" w:hAnsi="Arial" w:cs="Arial"/>
          <w:sz w:val="24"/>
          <w:szCs w:val="24"/>
        </w:rPr>
        <w:lastRenderedPageBreak/>
        <w:t>Legislation and in relation to any complaint, or communication made under Paragraph 4 of this Joint Schedule 11 (and insofar as possible within the timescales reasonably required by the Relevant Authority) including by immediately providing:</w:t>
      </w:r>
    </w:p>
    <w:p w:rsidR="007E6B37" w:rsidRDefault="00276133">
      <w:pPr>
        <w:numPr>
          <w:ilvl w:val="2"/>
          <w:numId w:val="3"/>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the other Party with full details and copies of the complaint or communication;</w:t>
      </w:r>
    </w:p>
    <w:p w:rsidR="007E6B37" w:rsidRDefault="00276133">
      <w:pPr>
        <w:numPr>
          <w:ilvl w:val="2"/>
          <w:numId w:val="3"/>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assistance as requested by other Party following any Personal Data Breach; and/or</w:t>
      </w:r>
    </w:p>
    <w:p w:rsidR="007E6B37" w:rsidRDefault="00276133">
      <w:pPr>
        <w:numPr>
          <w:ilvl w:val="2"/>
          <w:numId w:val="3"/>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assistance as requested by other Party with respect to any request from the Information Commissioner’s Office, or any consultation by either Party, acting as a Controller, with the Information Commissioner's Office.</w:t>
      </w:r>
    </w:p>
    <w:p w:rsidR="007E6B37" w:rsidRDefault="00276133">
      <w:pPr>
        <w:numPr>
          <w:ilvl w:val="1"/>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The Supplier shall maintain complete and accurate records and information to demonstrate its compliance with:</w:t>
      </w:r>
    </w:p>
    <w:p w:rsidR="007E6B37" w:rsidRDefault="00276133">
      <w:pPr>
        <w:numPr>
          <w:ilvl w:val="2"/>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this Joint Schedule 11; </w:t>
      </w:r>
    </w:p>
    <w:p w:rsidR="007E6B37" w:rsidRDefault="00276133">
      <w:pPr>
        <w:numPr>
          <w:ilvl w:val="2"/>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Call-Off Schedule 9 (Security); and</w:t>
      </w:r>
    </w:p>
    <w:p w:rsidR="007E6B37" w:rsidRDefault="00276133">
      <w:pPr>
        <w:numPr>
          <w:ilvl w:val="2"/>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in relation to Solution A only, Joint Schedule 13 (Security Terms). </w:t>
      </w:r>
    </w:p>
    <w:p w:rsidR="007E6B37" w:rsidRDefault="00276133">
      <w:pPr>
        <w:numPr>
          <w:ilvl w:val="1"/>
          <w:numId w:val="3"/>
        </w:numPr>
        <w:pBdr>
          <w:top w:val="nil"/>
          <w:left w:val="nil"/>
          <w:bottom w:val="nil"/>
          <w:right w:val="nil"/>
          <w:between w:val="nil"/>
        </w:pBdr>
        <w:spacing w:before="280" w:after="120" w:line="240" w:lineRule="auto"/>
        <w:jc w:val="both"/>
        <w:rPr>
          <w:rFonts w:ascii="Arial" w:eastAsia="Arial" w:hAnsi="Arial" w:cs="Arial"/>
        </w:rPr>
      </w:pPr>
      <w:bookmarkStart w:id="17" w:name="44sinio" w:colFirst="0" w:colLast="0"/>
      <w:bookmarkEnd w:id="17"/>
      <w:r>
        <w:rPr>
          <w:rFonts w:ascii="Arial" w:eastAsia="Arial" w:hAnsi="Arial" w:cs="Arial"/>
          <w:sz w:val="24"/>
          <w:szCs w:val="24"/>
        </w:rPr>
        <w:t>The Supplier shall provide the Relevant Authority or its nominated representative with access to all relevant documents, including:</w:t>
      </w:r>
    </w:p>
    <w:p w:rsidR="007E6B37" w:rsidRDefault="00276133">
      <w:pPr>
        <w:numPr>
          <w:ilvl w:val="2"/>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their data protection policies, standards and procedures documentation;</w:t>
      </w:r>
    </w:p>
    <w:p w:rsidR="007E6B37" w:rsidRDefault="00276133">
      <w:pPr>
        <w:numPr>
          <w:ilvl w:val="2"/>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records required to be retained under Paragraph 7 of this Joint Schedule 11;</w:t>
      </w:r>
    </w:p>
    <w:p w:rsidR="007E6B37" w:rsidRDefault="00276133">
      <w:pPr>
        <w:numPr>
          <w:ilvl w:val="2"/>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the information required under Paragraph 21 of this Joint Schedule 11;</w:t>
      </w:r>
    </w:p>
    <w:p w:rsidR="007E6B37" w:rsidRDefault="00276133">
      <w:pPr>
        <w:numPr>
          <w:ilvl w:val="2"/>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systems;</w:t>
      </w:r>
    </w:p>
    <w:p w:rsidR="007E6B37" w:rsidRDefault="00276133">
      <w:pPr>
        <w:numPr>
          <w:ilvl w:val="2"/>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any records collected or retained by the Supplier in respect of any Processing of Personal Data in accordance with the obligations imposed on it by Joint Schedule 13 (Security Terms) and Call-Off Schedule 9 (Security);</w:t>
      </w:r>
    </w:p>
    <w:p w:rsidR="007E6B37" w:rsidRDefault="00276133">
      <w:pPr>
        <w:numPr>
          <w:ilvl w:val="2"/>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premises; </w:t>
      </w:r>
    </w:p>
    <w:p w:rsidR="007E6B37" w:rsidRDefault="00276133">
      <w:pPr>
        <w:numPr>
          <w:ilvl w:val="2"/>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any Data Protection Impact Assessment; </w:t>
      </w:r>
    </w:p>
    <w:p w:rsidR="007E6B37" w:rsidRDefault="00276133">
      <w:pPr>
        <w:numPr>
          <w:ilvl w:val="2"/>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Traveller profiles; and/or</w:t>
      </w:r>
    </w:p>
    <w:p w:rsidR="007E6B37" w:rsidRDefault="00276133">
      <w:pPr>
        <w:numPr>
          <w:ilvl w:val="2"/>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access to individuals;</w:t>
      </w:r>
    </w:p>
    <w:p w:rsidR="007E6B37" w:rsidRDefault="00276133">
      <w:pPr>
        <w:pBdr>
          <w:top w:val="nil"/>
          <w:left w:val="nil"/>
          <w:bottom w:val="nil"/>
          <w:right w:val="nil"/>
          <w:between w:val="nil"/>
        </w:pBdr>
        <w:spacing w:before="280" w:after="120" w:line="240" w:lineRule="auto"/>
        <w:ind w:left="709" w:firstLine="10"/>
        <w:jc w:val="both"/>
        <w:rPr>
          <w:rFonts w:ascii="Arial" w:eastAsia="Arial" w:hAnsi="Arial" w:cs="Arial"/>
          <w:sz w:val="24"/>
          <w:szCs w:val="24"/>
        </w:rPr>
      </w:pPr>
      <w:r>
        <w:rPr>
          <w:rFonts w:ascii="Arial" w:eastAsia="Arial" w:hAnsi="Arial" w:cs="Arial"/>
          <w:sz w:val="24"/>
          <w:szCs w:val="24"/>
        </w:rPr>
        <w:t xml:space="preserve">in each case which is involved in or relates to the Processing of Personal Data, on reasonable written notice, for the purposes of allowing the Relevant Authority or their nominated representative(s), to undertake an audit of the Supplier’s compliance with the Contract. Such information to be treated as confidential </w:t>
      </w:r>
      <w:r>
        <w:rPr>
          <w:rFonts w:ascii="Arial" w:eastAsia="Arial" w:hAnsi="Arial" w:cs="Arial"/>
          <w:sz w:val="24"/>
          <w:szCs w:val="24"/>
        </w:rPr>
        <w:lastRenderedPageBreak/>
        <w:t xml:space="preserve">and solely for the purposes of ensuring and monitoring compliance with the Contract. </w:t>
      </w:r>
    </w:p>
    <w:p w:rsidR="007E6B37" w:rsidRDefault="00276133">
      <w:pPr>
        <w:numPr>
          <w:ilvl w:val="1"/>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The Parties shall designate and provide the name and contact details of: </w:t>
      </w:r>
    </w:p>
    <w:p w:rsidR="007E6B37" w:rsidRDefault="00276133">
      <w:pPr>
        <w:numPr>
          <w:ilvl w:val="2"/>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their Data Protection Officer, if one is required by the Data Protection Legislation, or</w:t>
      </w:r>
    </w:p>
    <w:p w:rsidR="007E6B37" w:rsidRDefault="00276133">
      <w:pPr>
        <w:numPr>
          <w:ilvl w:val="2"/>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an individual responsible for Data Protection/Data Security compliance (the “Responsible Individual”), either generally or specifically in respect of the Processed Personal Data;</w:t>
      </w:r>
    </w:p>
    <w:p w:rsidR="007E6B37" w:rsidRDefault="00276133">
      <w:pPr>
        <w:pBdr>
          <w:top w:val="nil"/>
          <w:left w:val="nil"/>
          <w:bottom w:val="nil"/>
          <w:right w:val="nil"/>
          <w:between w:val="nil"/>
        </w:pBdr>
        <w:spacing w:before="280" w:after="120" w:line="240" w:lineRule="auto"/>
        <w:ind w:left="709"/>
        <w:jc w:val="both"/>
        <w:rPr>
          <w:rFonts w:ascii="Arial" w:eastAsia="Arial" w:hAnsi="Arial" w:cs="Arial"/>
          <w:sz w:val="24"/>
          <w:szCs w:val="24"/>
        </w:rPr>
      </w:pPr>
      <w:r>
        <w:rPr>
          <w:rFonts w:ascii="Arial" w:eastAsia="Arial" w:hAnsi="Arial" w:cs="Arial"/>
          <w:sz w:val="24"/>
          <w:szCs w:val="24"/>
        </w:rPr>
        <w:t>and in the event of a change in who is the Data Protection Officer or Responsible Individual of a Party that Party shall promptly notify the other Party of the change, including providing the contact details of the new Data Protection Officer/Responsible Individual.</w:t>
      </w:r>
    </w:p>
    <w:p w:rsidR="007E6B37" w:rsidRDefault="00276133">
      <w:pPr>
        <w:numPr>
          <w:ilvl w:val="1"/>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Before allowing any Subcontractor or Key Subcontractor to Process any Personal Data related to the Contract, the Supplier must:</w:t>
      </w:r>
    </w:p>
    <w:p w:rsidR="007E6B37" w:rsidRDefault="00276133">
      <w:pPr>
        <w:numPr>
          <w:ilvl w:val="2"/>
          <w:numId w:val="3"/>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notify the Relevant Authority in writing of the intended Subcontractor or Key Subcontractor and the Processing activities that intended Subcontractor will be undertaking;</w:t>
      </w:r>
    </w:p>
    <w:p w:rsidR="007E6B37" w:rsidRDefault="00276133">
      <w:pPr>
        <w:numPr>
          <w:ilvl w:val="2"/>
          <w:numId w:val="3"/>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obtain the written consent of the Relevant Authority prior to the provision of Personal Data to that intended Subcontractor or Key Subcontractor;</w:t>
      </w:r>
    </w:p>
    <w:p w:rsidR="007E6B37" w:rsidRDefault="00276133">
      <w:pPr>
        <w:numPr>
          <w:ilvl w:val="2"/>
          <w:numId w:val="3"/>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provide such information that the Relevant Authority may reasonably require so as to allow it to give its informed consent as set out in Paragraph 10(b) of this Joint Schedule;</w:t>
      </w:r>
    </w:p>
    <w:p w:rsidR="007E6B37" w:rsidRDefault="00276133">
      <w:pPr>
        <w:numPr>
          <w:ilvl w:val="2"/>
          <w:numId w:val="3"/>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enter into a written agreement with any Subcontractor or Key Subcontractor they engage which contains provisions equivalent to the following obligations set out in this Joint Schedule 11 in favour of the Relevant Authority:</w:t>
      </w:r>
    </w:p>
    <w:p w:rsidR="007E6B37" w:rsidRDefault="00276133">
      <w:pPr>
        <w:numPr>
          <w:ilvl w:val="3"/>
          <w:numId w:val="3"/>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Call-Off Schedule 9 (Security);</w:t>
      </w:r>
    </w:p>
    <w:p w:rsidR="007E6B37" w:rsidRDefault="00276133">
      <w:pPr>
        <w:numPr>
          <w:ilvl w:val="3"/>
          <w:numId w:val="3"/>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Cyber Essentials Plus – as set out in Framework Schedule 9 (Cyber Essentials Scheme); and</w:t>
      </w:r>
    </w:p>
    <w:p w:rsidR="007E6B37" w:rsidRDefault="00276133">
      <w:pPr>
        <w:numPr>
          <w:ilvl w:val="3"/>
          <w:numId w:val="3"/>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the following provisions contained in this Joint Schedule 11:</w:t>
      </w:r>
    </w:p>
    <w:p w:rsidR="007E6B37" w:rsidRDefault="00276133">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Paragraph 3(a) (c) and (d);</w:t>
      </w:r>
    </w:p>
    <w:p w:rsidR="007E6B37" w:rsidRDefault="00276133">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Paragraph 4;</w:t>
      </w:r>
    </w:p>
    <w:p w:rsidR="007E6B37" w:rsidRDefault="00276133">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Paragraph 5;</w:t>
      </w:r>
    </w:p>
    <w:p w:rsidR="007E6B37" w:rsidRDefault="00276133">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Paragraph 6;</w:t>
      </w:r>
    </w:p>
    <w:p w:rsidR="007E6B37" w:rsidRDefault="00276133">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Paragraph 8;</w:t>
      </w:r>
    </w:p>
    <w:p w:rsidR="007E6B37" w:rsidRDefault="00276133">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Paragraph 10;</w:t>
      </w:r>
    </w:p>
    <w:p w:rsidR="007E6B37" w:rsidRDefault="00276133">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Paragraph 11;</w:t>
      </w:r>
    </w:p>
    <w:p w:rsidR="007E6B37" w:rsidRDefault="00276133">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Paragraph 12; </w:t>
      </w:r>
    </w:p>
    <w:p w:rsidR="007E6B37" w:rsidRDefault="00276133">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Paragraph 13;</w:t>
      </w:r>
    </w:p>
    <w:p w:rsidR="007E6B37" w:rsidRDefault="00276133">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Paragraph 14; and</w:t>
      </w:r>
    </w:p>
    <w:p w:rsidR="007E6B37" w:rsidRDefault="00276133">
      <w:pPr>
        <w:numPr>
          <w:ilvl w:val="3"/>
          <w:numId w:val="3"/>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in relation to Solution A only, Joint Schedule 13 (Security Terms).</w:t>
      </w:r>
    </w:p>
    <w:p w:rsidR="007E6B37" w:rsidRDefault="00276133">
      <w:pPr>
        <w:numPr>
          <w:ilvl w:val="1"/>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The Supplier shall remain fully liable for all acts or omissions of any of its Subcontractors as may be engaged in a capacity as a Processor of the Supplier (not for the avoidance of doubt as Processor of the Relevant Authority) and it shall appoint all such Processors in accordance with the Data Protection Legislation.</w:t>
      </w:r>
    </w:p>
    <w:p w:rsidR="007E6B37" w:rsidRDefault="00276133">
      <w:pPr>
        <w:numPr>
          <w:ilvl w:val="1"/>
          <w:numId w:val="3"/>
        </w:numPr>
        <w:pBdr>
          <w:top w:val="nil"/>
          <w:left w:val="nil"/>
          <w:bottom w:val="nil"/>
          <w:right w:val="nil"/>
          <w:between w:val="nil"/>
        </w:pBdr>
        <w:tabs>
          <w:tab w:val="left" w:pos="993"/>
        </w:tabs>
        <w:spacing w:before="120" w:after="120" w:line="240" w:lineRule="auto"/>
        <w:rPr>
          <w:rFonts w:ascii="Arial" w:eastAsia="Arial" w:hAnsi="Arial" w:cs="Arial"/>
        </w:rPr>
      </w:pPr>
      <w:r>
        <w:rPr>
          <w:rFonts w:ascii="Arial" w:eastAsia="Arial" w:hAnsi="Arial" w:cs="Arial"/>
          <w:color w:val="000000"/>
          <w:sz w:val="24"/>
          <w:szCs w:val="24"/>
        </w:rPr>
        <w:t xml:space="preserve">The Supplier will not, and will procure that its Subcontractors or Key Subcontractor will not, use any Traveller profiles following the expiry, termination or Termination Assistance </w:t>
      </w:r>
      <w:r w:rsidR="00DA40BA">
        <w:rPr>
          <w:rFonts w:ascii="Arial" w:eastAsia="Arial" w:hAnsi="Arial" w:cs="Arial"/>
          <w:color w:val="000000"/>
          <w:sz w:val="24"/>
          <w:szCs w:val="24"/>
        </w:rPr>
        <w:t>Period of</w:t>
      </w:r>
      <w:r>
        <w:rPr>
          <w:rFonts w:ascii="Arial" w:eastAsia="Arial" w:hAnsi="Arial" w:cs="Arial"/>
          <w:color w:val="000000"/>
          <w:sz w:val="24"/>
          <w:szCs w:val="24"/>
        </w:rPr>
        <w:t xml:space="preserve"> the Contract howsoever arising.</w:t>
      </w:r>
    </w:p>
    <w:p w:rsidR="007E6B37" w:rsidRDefault="00276133">
      <w:pPr>
        <w:numPr>
          <w:ilvl w:val="1"/>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The Supplier will, and will procure that its Subcontractors will, comply with the provisions of Call-Off Schedule 23 (Public Sector Travel and Venue Solutions Terms) in relation to the use, provision and deletion of Traveller profiles.</w:t>
      </w:r>
    </w:p>
    <w:p w:rsidR="007E6B37" w:rsidRDefault="00276133">
      <w:pPr>
        <w:numPr>
          <w:ilvl w:val="1"/>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The Supplier shall ensure that any Subcontractor appointed by them complies with the obligations set out in Paragraph 10(d), and provide, in respect of any Processing undertaken by that Subcontractor, in response to a written request by the Relevant Authority or its nominated representative, the information or access set out in Paragraph 8(a) to (h).</w:t>
      </w:r>
    </w:p>
    <w:p w:rsidR="007E6B37" w:rsidRDefault="00276133">
      <w:pPr>
        <w:numPr>
          <w:ilvl w:val="1"/>
          <w:numId w:val="3"/>
        </w:numPr>
        <w:pBdr>
          <w:top w:val="nil"/>
          <w:left w:val="nil"/>
          <w:bottom w:val="nil"/>
          <w:right w:val="nil"/>
          <w:between w:val="nil"/>
        </w:pBdr>
        <w:spacing w:before="280" w:after="120" w:line="240" w:lineRule="auto"/>
        <w:jc w:val="both"/>
        <w:rPr>
          <w:rFonts w:ascii="Arial" w:eastAsia="Arial" w:hAnsi="Arial" w:cs="Arial"/>
        </w:rPr>
      </w:pPr>
      <w:bookmarkStart w:id="18" w:name="2jxsxqh" w:colFirst="0" w:colLast="0"/>
      <w:bookmarkEnd w:id="18"/>
      <w:r>
        <w:rPr>
          <w:rFonts w:ascii="Arial" w:eastAsia="Arial" w:hAnsi="Arial" w:cs="Arial"/>
          <w:sz w:val="24"/>
          <w:szCs w:val="24"/>
        </w:rPr>
        <w:t>The Relevant Authority or its nominated representative may, at their discretion and at any time on not less than 30 Working Days’ notice, revise this Joint Schedule 11 by replacing it with any applicable Controller to Controller standard clauses or similar terms forming part of an applicable certification scheme (which shall apply when incorporated by attachment to the Contract).</w:t>
      </w:r>
    </w:p>
    <w:p w:rsidR="007E6B37" w:rsidRDefault="00276133">
      <w:pPr>
        <w:numPr>
          <w:ilvl w:val="1"/>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The Parties agree to take account of any guidance issued by: </w:t>
      </w:r>
    </w:p>
    <w:p w:rsidR="007E6B37" w:rsidRDefault="00276133">
      <w:pPr>
        <w:numPr>
          <w:ilvl w:val="2"/>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the Information Commissioner’s Office; </w:t>
      </w:r>
    </w:p>
    <w:p w:rsidR="007E6B37" w:rsidRDefault="00276133">
      <w:pPr>
        <w:numPr>
          <w:ilvl w:val="2"/>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the European Data Protection Board;</w:t>
      </w:r>
    </w:p>
    <w:p w:rsidR="007E6B37" w:rsidRDefault="00276133">
      <w:pPr>
        <w:numPr>
          <w:ilvl w:val="2"/>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any relevant Central Government Body; </w:t>
      </w:r>
    </w:p>
    <w:p w:rsidR="007E6B37" w:rsidRDefault="00276133">
      <w:pPr>
        <w:pBdr>
          <w:top w:val="nil"/>
          <w:left w:val="nil"/>
          <w:bottom w:val="nil"/>
          <w:right w:val="nil"/>
          <w:between w:val="nil"/>
        </w:pBdr>
        <w:spacing w:before="280" w:after="120" w:line="240" w:lineRule="auto"/>
        <w:ind w:left="709"/>
        <w:jc w:val="both"/>
        <w:rPr>
          <w:rFonts w:ascii="Arial" w:eastAsia="Arial" w:hAnsi="Arial" w:cs="Arial"/>
          <w:sz w:val="24"/>
          <w:szCs w:val="24"/>
        </w:rPr>
      </w:pPr>
      <w:r>
        <w:rPr>
          <w:rFonts w:ascii="Arial" w:eastAsia="Arial" w:hAnsi="Arial" w:cs="Arial"/>
          <w:sz w:val="24"/>
          <w:szCs w:val="24"/>
        </w:rPr>
        <w:t xml:space="preserve">together with any court decisions relating to the Processing of Personal Data. The Relevant Authority may on not less than 30 Working Days’ notice to the Supplier amend the Contract to ensure that it complies with any such published guidance or court decisions. </w:t>
      </w:r>
    </w:p>
    <w:p w:rsidR="007E6B37" w:rsidRDefault="00276133">
      <w:pPr>
        <w:numPr>
          <w:ilvl w:val="1"/>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Each Party shall Process the Personal Data in compliance with its obligations under the applicable Data Protection Legislation and not do anything to cause the other Party to be in breach of it. </w:t>
      </w:r>
    </w:p>
    <w:p w:rsidR="007E6B37" w:rsidRDefault="00276133">
      <w:pPr>
        <w:numPr>
          <w:ilvl w:val="1"/>
          <w:numId w:val="3"/>
        </w:numPr>
        <w:pBdr>
          <w:top w:val="nil"/>
          <w:left w:val="nil"/>
          <w:bottom w:val="nil"/>
          <w:right w:val="nil"/>
          <w:between w:val="nil"/>
        </w:pBdr>
        <w:spacing w:before="280" w:after="120" w:line="240" w:lineRule="auto"/>
        <w:jc w:val="both"/>
        <w:rPr>
          <w:rFonts w:ascii="Arial" w:eastAsia="Arial" w:hAnsi="Arial" w:cs="Arial"/>
        </w:rPr>
      </w:pPr>
      <w:bookmarkStart w:id="19" w:name="_z337ya" w:colFirst="0" w:colLast="0"/>
      <w:bookmarkEnd w:id="19"/>
      <w:r>
        <w:rPr>
          <w:rFonts w:ascii="Arial" w:eastAsia="Arial" w:hAnsi="Arial" w:cs="Arial"/>
          <w:sz w:val="24"/>
          <w:szCs w:val="24"/>
        </w:rPr>
        <w:t>Each Party shall be responsible for their own compliance with:</w:t>
      </w:r>
    </w:p>
    <w:p w:rsidR="007E6B37" w:rsidRDefault="00276133">
      <w:pPr>
        <w:numPr>
          <w:ilvl w:val="2"/>
          <w:numId w:val="3"/>
        </w:numPr>
        <w:pBdr>
          <w:top w:val="nil"/>
          <w:left w:val="nil"/>
          <w:bottom w:val="nil"/>
          <w:right w:val="nil"/>
          <w:between w:val="nil"/>
        </w:pBdr>
        <w:spacing w:before="280" w:after="120" w:line="240" w:lineRule="auto"/>
        <w:jc w:val="both"/>
        <w:rPr>
          <w:rFonts w:ascii="Arial" w:eastAsia="Arial" w:hAnsi="Arial" w:cs="Arial"/>
        </w:rPr>
      </w:pPr>
      <w:bookmarkStart w:id="20" w:name="_3j2qqm3" w:colFirst="0" w:colLast="0"/>
      <w:bookmarkEnd w:id="20"/>
      <w:r>
        <w:rPr>
          <w:rFonts w:ascii="Arial" w:eastAsia="Arial" w:hAnsi="Arial" w:cs="Arial"/>
          <w:sz w:val="24"/>
          <w:szCs w:val="24"/>
        </w:rPr>
        <w:lastRenderedPageBreak/>
        <w:t>Articles 13 and 14 GDPR (the requirement to provide a “Privacy Notice”) in respect of the Processing of Personal Data for the purposes of the Contract. The Supplier shall provide, to the Relevant Authority or its nominated representative, a copy of any Privacy Notice the Supplier proposes to issue under Article 13 and/or 14, and promptly consider and make relevant changes to deal with any comments made by the Relevant Authority or its nominated representative acting reasonably having regard to Data Protection Legislation;</w:t>
      </w:r>
    </w:p>
    <w:p w:rsidR="007E6B37" w:rsidRDefault="00276133">
      <w:pPr>
        <w:numPr>
          <w:ilvl w:val="2"/>
          <w:numId w:val="3"/>
        </w:numPr>
        <w:pBdr>
          <w:top w:val="nil"/>
          <w:left w:val="nil"/>
          <w:bottom w:val="nil"/>
          <w:right w:val="nil"/>
          <w:between w:val="nil"/>
        </w:pBdr>
        <w:spacing w:before="280" w:after="120" w:line="240" w:lineRule="auto"/>
        <w:jc w:val="both"/>
        <w:rPr>
          <w:rFonts w:ascii="Arial" w:eastAsia="Arial" w:hAnsi="Arial" w:cs="Arial"/>
        </w:rPr>
      </w:pPr>
      <w:bookmarkStart w:id="21" w:name="_1y810tw" w:colFirst="0" w:colLast="0"/>
      <w:bookmarkEnd w:id="21"/>
      <w:r>
        <w:rPr>
          <w:rFonts w:ascii="Arial" w:eastAsia="Arial" w:hAnsi="Arial" w:cs="Arial"/>
          <w:sz w:val="24"/>
          <w:szCs w:val="24"/>
        </w:rPr>
        <w:t>any other applicable obligations, as a Controller, as set out in the GDPR, including:</w:t>
      </w:r>
    </w:p>
    <w:p w:rsidR="007E6B37" w:rsidRDefault="00276133">
      <w:pPr>
        <w:numPr>
          <w:ilvl w:val="3"/>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in respect of any request (a “Data Subject Request”) made by or on behalf of a Data Subject, save where, in the view of that Party, it considers that the disclosure of that information could prejudice the interests of the other Party to this Contract, and in such a situation, it shall consult with the other Party. However, the final decision in respect of complying with, either fully or in part, any Data Subject Request lies solely with the Controller in receipt of and having responsibility for dealing with the Data Subject Request taking account of Data Protection Legislation.</w:t>
      </w:r>
    </w:p>
    <w:p w:rsidR="007E6B37" w:rsidRDefault="00276133">
      <w:pPr>
        <w:numPr>
          <w:ilvl w:val="3"/>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record keeping;</w:t>
      </w:r>
    </w:p>
    <w:p w:rsidR="007E6B37" w:rsidRDefault="00276133">
      <w:pPr>
        <w:numPr>
          <w:ilvl w:val="3"/>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notifying the ICO or other applicable Supervisory Authority;</w:t>
      </w:r>
    </w:p>
    <w:p w:rsidR="007E6B37" w:rsidRDefault="00276133">
      <w:pPr>
        <w:numPr>
          <w:ilvl w:val="3"/>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ensuring that all contracts with any Processors contain provisions compliant with the GDPR;</w:t>
      </w:r>
    </w:p>
    <w:p w:rsidR="007E6B37" w:rsidRDefault="00276133">
      <w:pPr>
        <w:numPr>
          <w:ilvl w:val="2"/>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the GDPR and any other Data Protection Legislation.</w:t>
      </w:r>
    </w:p>
    <w:p w:rsidR="007E6B37" w:rsidRDefault="00276133">
      <w:pPr>
        <w:numPr>
          <w:ilvl w:val="1"/>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Each Party shall only provide Personal Data to the other Party:</w:t>
      </w:r>
    </w:p>
    <w:p w:rsidR="007E6B37" w:rsidRDefault="00276133">
      <w:pPr>
        <w:numPr>
          <w:ilvl w:val="2"/>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to the extent necessary to perform their respective obligations under the Contract;</w:t>
      </w:r>
    </w:p>
    <w:p w:rsidR="007E6B37" w:rsidRDefault="00276133">
      <w:pPr>
        <w:numPr>
          <w:ilvl w:val="2"/>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in compliance with the Data Protection Legislation and set out in any Privacy Notice; and/or </w:t>
      </w:r>
    </w:p>
    <w:p w:rsidR="007E6B37" w:rsidRDefault="00276133">
      <w:pPr>
        <w:numPr>
          <w:ilvl w:val="2"/>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where it is recorded it in Annex 1(a) to (c) (Processing Personal Data), to this Joint Schedule 11</w:t>
      </w:r>
      <w:r>
        <w:rPr>
          <w:rFonts w:ascii="Arial" w:eastAsia="Arial" w:hAnsi="Arial" w:cs="Arial"/>
          <w:i/>
          <w:sz w:val="24"/>
          <w:szCs w:val="24"/>
        </w:rPr>
        <w:t>.</w:t>
      </w:r>
    </w:p>
    <w:p w:rsidR="007E6B37" w:rsidRDefault="00276133">
      <w:pPr>
        <w:numPr>
          <w:ilvl w:val="1"/>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rsidR="007E6B37" w:rsidRDefault="00276133">
      <w:pPr>
        <w:numPr>
          <w:ilvl w:val="1"/>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lastRenderedPageBreak/>
        <w:t>The Supplier shall maintain full and complete records of all Processing carried out in respect of the Personal Data in connection with the Contract, in accordance with the terms of Article 30 GDPR and shall make the record available to the Relevant Authority or its nominated representative upon their reasonable written request.</w:t>
      </w:r>
    </w:p>
    <w:p w:rsidR="007E6B37" w:rsidRDefault="00276133">
      <w:pPr>
        <w:numPr>
          <w:ilvl w:val="1"/>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Each Party shall notify the other Party promptly and without undue delay, and in any event within 24 hours, upon becoming aware of any Personal Data Breach or circumstances that are likely to give rise to a Personal Data Breach, and the Supplier shall provide the Relevant Authority with:</w:t>
      </w:r>
    </w:p>
    <w:p w:rsidR="007E6B37" w:rsidRDefault="00276133">
      <w:pPr>
        <w:numPr>
          <w:ilvl w:val="2"/>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sufficient information and in a </w:t>
      </w:r>
      <w:proofErr w:type="gramStart"/>
      <w:r>
        <w:rPr>
          <w:rFonts w:ascii="Arial" w:eastAsia="Arial" w:hAnsi="Arial" w:cs="Arial"/>
          <w:sz w:val="24"/>
          <w:szCs w:val="24"/>
        </w:rPr>
        <w:t>timescale</w:t>
      </w:r>
      <w:proofErr w:type="gramEnd"/>
      <w:r>
        <w:rPr>
          <w:rFonts w:ascii="Arial" w:eastAsia="Arial" w:hAnsi="Arial" w:cs="Arial"/>
          <w:sz w:val="24"/>
          <w:szCs w:val="24"/>
        </w:rPr>
        <w:t xml:space="preserve"> which allows the other Party to consider what measures should be implemented to protect any Data Subjects who are or make be impacted by the Personal Data Breach:</w:t>
      </w:r>
    </w:p>
    <w:p w:rsidR="007E6B37" w:rsidRDefault="00276133">
      <w:pPr>
        <w:numPr>
          <w:ilvl w:val="3"/>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the nature of the Personal Data Breach; </w:t>
      </w:r>
    </w:p>
    <w:p w:rsidR="007E6B37" w:rsidRDefault="00276133">
      <w:pPr>
        <w:numPr>
          <w:ilvl w:val="3"/>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the nature of Personal Data affected;</w:t>
      </w:r>
    </w:p>
    <w:p w:rsidR="007E6B37" w:rsidRDefault="00276133">
      <w:pPr>
        <w:numPr>
          <w:ilvl w:val="3"/>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the categories and number of Data Subjects concerned;</w:t>
      </w:r>
    </w:p>
    <w:p w:rsidR="007E6B37" w:rsidRDefault="00276133">
      <w:pPr>
        <w:numPr>
          <w:ilvl w:val="3"/>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the name and contact details of the Supplier’s Data Protection Officer or other relevant contact from whom more information may be obtained;</w:t>
      </w:r>
    </w:p>
    <w:p w:rsidR="007E6B37" w:rsidRDefault="00276133">
      <w:pPr>
        <w:numPr>
          <w:ilvl w:val="3"/>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measures taken or proposed to be taken to address the Personal Data Breach; and</w:t>
      </w:r>
    </w:p>
    <w:p w:rsidR="007E6B37" w:rsidRDefault="00276133">
      <w:pPr>
        <w:numPr>
          <w:ilvl w:val="3"/>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describe the likely consequences of the Personal Data Breach;</w:t>
      </w:r>
    </w:p>
    <w:p w:rsidR="007E6B37" w:rsidRDefault="00276133">
      <w:pPr>
        <w:numPr>
          <w:ilvl w:val="2"/>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all reasonable assistance, including:</w:t>
      </w:r>
    </w:p>
    <w:p w:rsidR="007E6B37" w:rsidRDefault="00276133">
      <w:pPr>
        <w:numPr>
          <w:ilvl w:val="3"/>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co-operation with the other Party and the Information Commissioner (or other regulatory authority) in investigating the Personal Data Breach and its cause, containing and recovering the compromised Personal Data and compliance with the applicable guidance;</w:t>
      </w:r>
    </w:p>
    <w:p w:rsidR="007E6B37" w:rsidRDefault="00276133">
      <w:pPr>
        <w:numPr>
          <w:ilvl w:val="3"/>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co-operation with the other Party including taking such reasonable steps as are directed by the Relevant Authority or its nominated representative to assist in the investigation, mitigation and remediation of a Personal Data Breach;</w:t>
      </w:r>
    </w:p>
    <w:p w:rsidR="007E6B37" w:rsidRDefault="00276133">
      <w:pPr>
        <w:numPr>
          <w:ilvl w:val="3"/>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co-ordination with the other Party regarding the management of public relations and public statements relating to the Personal Data Breach; and/or</w:t>
      </w:r>
    </w:p>
    <w:p w:rsidR="007E6B37" w:rsidRDefault="00276133">
      <w:pPr>
        <w:numPr>
          <w:ilvl w:val="3"/>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providing the other Party and to the extent instructed by the other Party to do so, and/or the Information Commissioner or other regulatory authority investigating the Personal Data Breach, with </w:t>
      </w:r>
      <w:r>
        <w:rPr>
          <w:rFonts w:ascii="Arial" w:eastAsia="Arial" w:hAnsi="Arial" w:cs="Arial"/>
          <w:sz w:val="24"/>
          <w:szCs w:val="24"/>
        </w:rPr>
        <w:lastRenderedPageBreak/>
        <w:t xml:space="preserve">complete information relating to the Personal Data Breach, including, without limitation, the information set out in Paragraph 22(a). </w:t>
      </w:r>
    </w:p>
    <w:p w:rsidR="007E6B37" w:rsidRDefault="00276133">
      <w:pPr>
        <w:numPr>
          <w:ilvl w:val="1"/>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Each Party shall take all steps to restore, re-constitute and/or reconstruct any Personal Data where it has lost, damaged, destroyed, altered or corrupted as a result of a Personal Data Breach by that Party as if it was that Party’s own data at its own cost with all possible speed and shall provide the other Party with all reasonable assistance in respect of any such Personal Data Breach.  In particular each Party shall:</w:t>
      </w:r>
    </w:p>
    <w:p w:rsidR="007E6B37" w:rsidRDefault="00276133">
      <w:pPr>
        <w:numPr>
          <w:ilvl w:val="2"/>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do all such things as reasonably necessary to assist the other Party in mitigating the effects of the Personal Data Breach; </w:t>
      </w:r>
    </w:p>
    <w:p w:rsidR="007E6B37" w:rsidRDefault="00276133">
      <w:pPr>
        <w:numPr>
          <w:ilvl w:val="2"/>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implement any measures necessary to restore the security of any compromised Personal Data; </w:t>
      </w:r>
    </w:p>
    <w:p w:rsidR="007E6B37" w:rsidRDefault="00276133">
      <w:pPr>
        <w:numPr>
          <w:ilvl w:val="2"/>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rsidR="007E6B37" w:rsidRDefault="00276133">
      <w:pPr>
        <w:numPr>
          <w:ilvl w:val="2"/>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not do anything which may damage the reputation of the other Party or that Party's relationship with the Data Subjects, save as required by Law. </w:t>
      </w:r>
    </w:p>
    <w:p w:rsidR="007E6B37" w:rsidRDefault="00276133">
      <w:pPr>
        <w:numPr>
          <w:ilvl w:val="1"/>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ab/>
        <w:t>Personal Data shall not be retained or Processed for longer than is necessary to perform each Party’s respective obligations under the Contract which is specified in Annex 1(a</w:t>
      </w:r>
      <w:proofErr w:type="gramStart"/>
      <w:r>
        <w:rPr>
          <w:rFonts w:ascii="Arial" w:eastAsia="Arial" w:hAnsi="Arial" w:cs="Arial"/>
          <w:sz w:val="24"/>
          <w:szCs w:val="24"/>
        </w:rPr>
        <w:t>),(</w:t>
      </w:r>
      <w:proofErr w:type="gramEnd"/>
      <w:r>
        <w:rPr>
          <w:rFonts w:ascii="Arial" w:eastAsia="Arial" w:hAnsi="Arial" w:cs="Arial"/>
          <w:sz w:val="24"/>
          <w:szCs w:val="24"/>
        </w:rPr>
        <w:t>b) or (c) (Processing Personal Data) to this Joint Schedule 11, and shall thereafter be securely, and irretrievably destroyed or deleted.</w:t>
      </w:r>
    </w:p>
    <w:p w:rsidR="007E6B37" w:rsidRDefault="00276133">
      <w:pPr>
        <w:numPr>
          <w:ilvl w:val="1"/>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If the Supplier is in material Default under any of its obligations under this Schedule, the Relevant Authority shall be entitled to terminate the Contract by issuing a Termination Notice to the Supplier in accordance with Clause 10 of the Core Terms.</w:t>
      </w:r>
    </w:p>
    <w:p w:rsidR="007E6B37" w:rsidRDefault="007E6B37">
      <w:pPr>
        <w:pBdr>
          <w:top w:val="nil"/>
          <w:left w:val="nil"/>
          <w:bottom w:val="nil"/>
          <w:right w:val="nil"/>
          <w:between w:val="nil"/>
        </w:pBdr>
        <w:spacing w:before="280" w:after="120"/>
        <w:ind w:left="709"/>
        <w:rPr>
          <w:rFonts w:ascii="Arial" w:eastAsia="Arial" w:hAnsi="Arial" w:cs="Arial"/>
          <w:sz w:val="24"/>
          <w:szCs w:val="24"/>
        </w:rPr>
      </w:pPr>
    </w:p>
    <w:p w:rsidR="007E6B37" w:rsidRDefault="00276133">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rsidR="007E6B37" w:rsidRDefault="00276133">
      <w:pPr>
        <w:keepNext/>
        <w:numPr>
          <w:ilvl w:val="2"/>
          <w:numId w:val="4"/>
        </w:numPr>
        <w:pBdr>
          <w:top w:val="nil"/>
          <w:left w:val="nil"/>
          <w:bottom w:val="nil"/>
          <w:right w:val="nil"/>
          <w:between w:val="nil"/>
        </w:pBdr>
        <w:spacing w:after="0" w:line="240" w:lineRule="auto"/>
        <w:jc w:val="both"/>
        <w:rPr>
          <w:rFonts w:ascii="Arial" w:eastAsia="Arial" w:hAnsi="Arial" w:cs="Arial"/>
          <w:sz w:val="24"/>
          <w:szCs w:val="24"/>
        </w:rPr>
      </w:pPr>
      <w:r>
        <w:rPr>
          <w:rFonts w:ascii="Arial" w:eastAsia="Arial" w:hAnsi="Arial" w:cs="Arial"/>
          <w:color w:val="000000"/>
          <w:sz w:val="24"/>
          <w:szCs w:val="24"/>
        </w:rPr>
        <w:t xml:space="preserve">The contact details of the Buyer’s Data Protection Officer are: </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Contact details]</w:t>
      </w:r>
    </w:p>
    <w:p w:rsidR="007E6B37" w:rsidRDefault="00276133">
      <w:pPr>
        <w:keepNext/>
        <w:numPr>
          <w:ilvl w:val="2"/>
          <w:numId w:val="4"/>
        </w:numPr>
        <w:pBdr>
          <w:top w:val="nil"/>
          <w:left w:val="nil"/>
          <w:bottom w:val="nil"/>
          <w:right w:val="nil"/>
          <w:between w:val="nil"/>
        </w:pBdr>
        <w:spacing w:after="0" w:line="240" w:lineRule="auto"/>
        <w:jc w:val="both"/>
        <w:rPr>
          <w:rFonts w:ascii="Arial" w:eastAsia="Arial" w:hAnsi="Arial" w:cs="Arial"/>
          <w:sz w:val="24"/>
          <w:szCs w:val="24"/>
        </w:rPr>
      </w:pPr>
      <w:r>
        <w:rPr>
          <w:rFonts w:ascii="Arial" w:eastAsia="Arial" w:hAnsi="Arial" w:cs="Arial"/>
          <w:color w:val="000000"/>
          <w:sz w:val="24"/>
          <w:szCs w:val="24"/>
        </w:rPr>
        <w:t xml:space="preserve">The contact details of the Supplier’s Data Protection Officer are: </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Contact details]</w:t>
      </w:r>
    </w:p>
    <w:p w:rsidR="007E6B37" w:rsidRDefault="00276133">
      <w:pPr>
        <w:keepNext/>
        <w:numPr>
          <w:ilvl w:val="2"/>
          <w:numId w:val="4"/>
        </w:numPr>
        <w:pBdr>
          <w:top w:val="nil"/>
          <w:left w:val="nil"/>
          <w:bottom w:val="nil"/>
          <w:right w:val="nil"/>
          <w:between w:val="nil"/>
        </w:pBdr>
        <w:spacing w:after="0" w:line="240" w:lineRule="auto"/>
        <w:jc w:val="both"/>
        <w:rPr>
          <w:rFonts w:ascii="Arial" w:eastAsia="Arial" w:hAnsi="Arial" w:cs="Arial"/>
          <w:sz w:val="24"/>
          <w:szCs w:val="24"/>
        </w:rPr>
      </w:pPr>
      <w:r>
        <w:rPr>
          <w:rFonts w:ascii="Arial" w:eastAsia="Arial" w:hAnsi="Arial" w:cs="Arial"/>
          <w:color w:val="000000"/>
          <w:sz w:val="24"/>
          <w:szCs w:val="24"/>
        </w:rPr>
        <w:t xml:space="preserve">The contact details of CCS’s Data Protection Officer are: </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Contact details]</w:t>
      </w:r>
    </w:p>
    <w:p w:rsidR="007E6B37" w:rsidRDefault="007E6B37">
      <w:pPr>
        <w:pBdr>
          <w:top w:val="nil"/>
          <w:left w:val="nil"/>
          <w:bottom w:val="nil"/>
          <w:right w:val="nil"/>
          <w:between w:val="nil"/>
        </w:pBdr>
        <w:ind w:left="720" w:hanging="720"/>
        <w:rPr>
          <w:rFonts w:ascii="Arial" w:eastAsia="Arial" w:hAnsi="Arial" w:cs="Arial"/>
          <w:color w:val="000000"/>
          <w:sz w:val="24"/>
          <w:szCs w:val="24"/>
        </w:rPr>
      </w:pPr>
    </w:p>
    <w:p w:rsidR="007E6B37" w:rsidRDefault="00276133">
      <w:pPr>
        <w:numPr>
          <w:ilvl w:val="2"/>
          <w:numId w:val="4"/>
        </w:numPr>
        <w:pBdr>
          <w:top w:val="nil"/>
          <w:left w:val="nil"/>
          <w:bottom w:val="nil"/>
          <w:right w:val="nil"/>
          <w:between w:val="nil"/>
        </w:pBdr>
        <w:rPr>
          <w:rFonts w:ascii="Arial" w:eastAsia="Arial" w:hAnsi="Arial" w:cs="Arial"/>
          <w:sz w:val="24"/>
          <w:szCs w:val="24"/>
        </w:rPr>
      </w:pPr>
      <w:r>
        <w:rPr>
          <w:rFonts w:ascii="Arial" w:eastAsia="Arial" w:hAnsi="Arial" w:cs="Arial"/>
          <w:color w:val="000000"/>
          <w:sz w:val="24"/>
          <w:szCs w:val="24"/>
        </w:rPr>
        <w:t xml:space="preserve">Nothing in these Annexes is intended to indicate that any Party is acting as a Processor. </w:t>
      </w:r>
    </w:p>
    <w:p w:rsidR="007E6B37" w:rsidRDefault="00276133">
      <w:pPr>
        <w:rPr>
          <w:rFonts w:ascii="Arial" w:eastAsia="Arial" w:hAnsi="Arial" w:cs="Arial"/>
          <w:sz w:val="24"/>
          <w:szCs w:val="24"/>
        </w:rPr>
      </w:pPr>
      <w:r>
        <w:br w:type="page"/>
      </w:r>
    </w:p>
    <w:p w:rsidR="007E6B37" w:rsidRDefault="00276133">
      <w:pPr>
        <w:keepNext/>
        <w:rPr>
          <w:rFonts w:ascii="Arial" w:eastAsia="Arial" w:hAnsi="Arial" w:cs="Arial"/>
          <w:b/>
          <w:sz w:val="24"/>
          <w:szCs w:val="24"/>
        </w:rPr>
      </w:pPr>
      <w:r>
        <w:rPr>
          <w:rFonts w:ascii="Arial" w:eastAsia="Arial" w:hAnsi="Arial" w:cs="Arial"/>
          <w:b/>
          <w:sz w:val="24"/>
          <w:szCs w:val="24"/>
        </w:rPr>
        <w:lastRenderedPageBreak/>
        <w:t>Annex 1A – Correspondence Data</w:t>
      </w:r>
    </w:p>
    <w:tbl>
      <w:tblPr>
        <w:tblStyle w:val="a"/>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7E6B37">
        <w:trPr>
          <w:trHeight w:val="700"/>
        </w:trPr>
        <w:tc>
          <w:tcPr>
            <w:tcW w:w="2263" w:type="dxa"/>
            <w:shd w:val="clear" w:color="auto" w:fill="BFBFBF"/>
            <w:vAlign w:val="center"/>
          </w:tcPr>
          <w:p w:rsidR="007E6B37" w:rsidRDefault="00276133">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7E6B37" w:rsidRDefault="00276133">
            <w:pPr>
              <w:jc w:val="center"/>
              <w:rPr>
                <w:rFonts w:ascii="Arial" w:eastAsia="Arial" w:hAnsi="Arial" w:cs="Arial"/>
                <w:b/>
                <w:sz w:val="24"/>
                <w:szCs w:val="24"/>
              </w:rPr>
            </w:pPr>
            <w:r>
              <w:rPr>
                <w:rFonts w:ascii="Arial" w:eastAsia="Arial" w:hAnsi="Arial" w:cs="Arial"/>
                <w:b/>
                <w:sz w:val="24"/>
                <w:szCs w:val="24"/>
              </w:rPr>
              <w:t>Details</w:t>
            </w:r>
          </w:p>
        </w:tc>
      </w:tr>
      <w:tr w:rsidR="007E6B37">
        <w:trPr>
          <w:trHeight w:val="1620"/>
        </w:trPr>
        <w:tc>
          <w:tcPr>
            <w:tcW w:w="2263" w:type="dxa"/>
            <w:shd w:val="clear" w:color="auto" w:fill="auto"/>
          </w:tcPr>
          <w:p w:rsidR="007E6B37" w:rsidRDefault="00276133">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7E6B37" w:rsidRDefault="00276133">
            <w:pPr>
              <w:rPr>
                <w:rFonts w:ascii="Arial" w:eastAsia="Arial" w:hAnsi="Arial" w:cs="Arial"/>
                <w:i/>
                <w:sz w:val="24"/>
                <w:szCs w:val="24"/>
              </w:rPr>
            </w:pPr>
            <w:r>
              <w:rPr>
                <w:rFonts w:ascii="Arial" w:eastAsia="Arial" w:hAnsi="Arial" w:cs="Arial"/>
                <w:i/>
                <w:sz w:val="24"/>
                <w:szCs w:val="24"/>
              </w:rPr>
              <w:t xml:space="preserve">The Parties acknowledge that they are each independent controller for the purposes of the Data Protection Legislation in respect of undertaking the following Processing activities: </w:t>
            </w:r>
          </w:p>
          <w:p w:rsidR="007E6B37" w:rsidRDefault="00276133">
            <w:pPr>
              <w:spacing w:after="0" w:line="240" w:lineRule="auto"/>
              <w:jc w:val="both"/>
              <w:rPr>
                <w:rFonts w:ascii="Arial" w:eastAsia="Arial" w:hAnsi="Arial" w:cs="Arial"/>
                <w:i/>
                <w:sz w:val="24"/>
                <w:szCs w:val="24"/>
              </w:rPr>
            </w:pPr>
            <w:r>
              <w:rPr>
                <w:rFonts w:ascii="Arial" w:eastAsia="Arial" w:hAnsi="Arial" w:cs="Arial"/>
                <w:i/>
                <w:sz w:val="24"/>
                <w:szCs w:val="24"/>
              </w:rPr>
              <w:t>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 of information relating to the Business contact details of any directors, officers, employees, agents, consultants and contractors of the Relevant Authority and the Supplier</w:t>
            </w:r>
          </w:p>
          <w:p w:rsidR="007E6B37" w:rsidRDefault="007E6B37">
            <w:pPr>
              <w:spacing w:after="0" w:line="240" w:lineRule="auto"/>
              <w:jc w:val="both"/>
              <w:rPr>
                <w:rFonts w:ascii="Arial" w:eastAsia="Arial" w:hAnsi="Arial" w:cs="Arial"/>
                <w:i/>
                <w:sz w:val="24"/>
                <w:szCs w:val="24"/>
              </w:rPr>
            </w:pPr>
          </w:p>
          <w:p w:rsidR="007E6B37" w:rsidRDefault="00276133">
            <w:pPr>
              <w:rPr>
                <w:rFonts w:ascii="Arial" w:eastAsia="Arial" w:hAnsi="Arial" w:cs="Arial"/>
                <w:i/>
                <w:sz w:val="24"/>
                <w:szCs w:val="24"/>
              </w:rPr>
            </w:pPr>
            <w:r>
              <w:rPr>
                <w:rFonts w:ascii="Arial" w:eastAsia="Arial" w:hAnsi="Arial" w:cs="Arial"/>
                <w:i/>
                <w:sz w:val="24"/>
                <w:szCs w:val="24"/>
              </w:rPr>
              <w:t>for the purposes of managing the relationship between the Parties:</w:t>
            </w:r>
          </w:p>
        </w:tc>
      </w:tr>
      <w:tr w:rsidR="007E6B37">
        <w:trPr>
          <w:trHeight w:val="1120"/>
        </w:trPr>
        <w:tc>
          <w:tcPr>
            <w:tcW w:w="2263" w:type="dxa"/>
            <w:shd w:val="clear" w:color="auto" w:fill="auto"/>
          </w:tcPr>
          <w:p w:rsidR="007E6B37" w:rsidRDefault="00276133">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rsidR="007E6B37" w:rsidRDefault="00276133">
            <w:pPr>
              <w:rPr>
                <w:rFonts w:ascii="Arial" w:eastAsia="Arial" w:hAnsi="Arial" w:cs="Arial"/>
                <w:sz w:val="24"/>
                <w:szCs w:val="24"/>
              </w:rPr>
            </w:pPr>
            <w:r>
              <w:rPr>
                <w:rFonts w:ascii="Arial" w:eastAsia="Arial" w:hAnsi="Arial" w:cs="Arial"/>
                <w:i/>
                <w:sz w:val="24"/>
                <w:szCs w:val="24"/>
              </w:rPr>
              <w:t xml:space="preserve">The term of the Contract plus 7 years, unless specified otherwise in that Party’s privacy notice and/or retention schedule, as notified to the other parties in writing. </w:t>
            </w:r>
          </w:p>
        </w:tc>
      </w:tr>
      <w:tr w:rsidR="007E6B37">
        <w:trPr>
          <w:trHeight w:val="840"/>
        </w:trPr>
        <w:tc>
          <w:tcPr>
            <w:tcW w:w="2263" w:type="dxa"/>
            <w:shd w:val="clear" w:color="auto" w:fill="auto"/>
          </w:tcPr>
          <w:p w:rsidR="007E6B37" w:rsidRDefault="00276133">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7E6B37" w:rsidRDefault="00276133">
            <w:pPr>
              <w:rPr>
                <w:rFonts w:ascii="Arial" w:eastAsia="Arial" w:hAnsi="Arial" w:cs="Arial"/>
                <w:i/>
                <w:sz w:val="24"/>
                <w:szCs w:val="24"/>
              </w:rPr>
            </w:pPr>
            <w:r>
              <w:rPr>
                <w:rFonts w:ascii="Arial" w:eastAsia="Arial" w:hAnsi="Arial" w:cs="Arial"/>
                <w:i/>
                <w:sz w:val="24"/>
                <w:szCs w:val="24"/>
              </w:rPr>
              <w:t>The Processing of Personal Data is for the purposes of managing the contractual relationship between the Parties and to evidence compliance with legal, professional and/or regulatory obligations on each Party, and is undertaken on the following purposes, as set out in Article 6 of the GDPR, including</w:t>
            </w:r>
          </w:p>
          <w:p w:rsidR="007E6B37" w:rsidRDefault="00276133">
            <w:pPr>
              <w:numPr>
                <w:ilvl w:val="0"/>
                <w:numId w:val="2"/>
              </w:numPr>
              <w:pBdr>
                <w:top w:val="nil"/>
                <w:left w:val="nil"/>
                <w:bottom w:val="nil"/>
                <w:right w:val="nil"/>
                <w:between w:val="nil"/>
              </w:pBdr>
              <w:rPr>
                <w:rFonts w:ascii="Arial" w:eastAsia="Arial" w:hAnsi="Arial" w:cs="Arial"/>
                <w:i/>
                <w:color w:val="000000"/>
                <w:sz w:val="24"/>
                <w:szCs w:val="24"/>
              </w:rPr>
            </w:pPr>
            <w:r>
              <w:rPr>
                <w:rFonts w:ascii="Arial" w:eastAsia="Arial" w:hAnsi="Arial" w:cs="Arial"/>
                <w:i/>
                <w:color w:val="000000"/>
                <w:sz w:val="24"/>
                <w:szCs w:val="24"/>
              </w:rPr>
              <w:t>Where the Processing is necessary for:</w:t>
            </w:r>
          </w:p>
          <w:p w:rsidR="007E6B37" w:rsidRDefault="00276133">
            <w:pPr>
              <w:numPr>
                <w:ilvl w:val="1"/>
                <w:numId w:val="2"/>
              </w:numPr>
              <w:pBdr>
                <w:top w:val="nil"/>
                <w:left w:val="nil"/>
                <w:bottom w:val="nil"/>
                <w:right w:val="nil"/>
                <w:between w:val="nil"/>
              </w:pBdr>
              <w:rPr>
                <w:rFonts w:ascii="Arial" w:eastAsia="Arial" w:hAnsi="Arial" w:cs="Arial"/>
                <w:i/>
                <w:color w:val="000000"/>
                <w:sz w:val="24"/>
                <w:szCs w:val="24"/>
              </w:rPr>
            </w:pPr>
            <w:r>
              <w:rPr>
                <w:rFonts w:ascii="Arial" w:eastAsia="Arial" w:hAnsi="Arial" w:cs="Arial"/>
                <w:i/>
                <w:color w:val="000000"/>
                <w:sz w:val="24"/>
                <w:szCs w:val="24"/>
              </w:rPr>
              <w:t>Compliance with a legal obligation to which that Party is subject;</w:t>
            </w:r>
          </w:p>
          <w:p w:rsidR="007E6B37" w:rsidRDefault="00276133">
            <w:pPr>
              <w:numPr>
                <w:ilvl w:val="1"/>
                <w:numId w:val="2"/>
              </w:numPr>
              <w:pBdr>
                <w:top w:val="nil"/>
                <w:left w:val="nil"/>
                <w:bottom w:val="nil"/>
                <w:right w:val="nil"/>
                <w:between w:val="nil"/>
              </w:pBdr>
              <w:rPr>
                <w:rFonts w:ascii="Arial" w:eastAsia="Arial" w:hAnsi="Arial" w:cs="Arial"/>
                <w:i/>
                <w:color w:val="000000"/>
                <w:sz w:val="24"/>
                <w:szCs w:val="24"/>
              </w:rPr>
            </w:pPr>
            <w:r>
              <w:rPr>
                <w:rFonts w:ascii="Arial" w:eastAsia="Arial" w:hAnsi="Arial" w:cs="Arial"/>
                <w:i/>
                <w:color w:val="000000"/>
                <w:sz w:val="24"/>
                <w:szCs w:val="24"/>
              </w:rPr>
              <w:t xml:space="preserve">The performance of a task carried out </w:t>
            </w:r>
            <w:proofErr w:type="spellStart"/>
            <w:r>
              <w:rPr>
                <w:rFonts w:ascii="Arial" w:eastAsia="Arial" w:hAnsi="Arial" w:cs="Arial"/>
                <w:i/>
                <w:color w:val="000000"/>
                <w:sz w:val="24"/>
                <w:szCs w:val="24"/>
              </w:rPr>
              <w:t>int</w:t>
            </w:r>
            <w:proofErr w:type="spellEnd"/>
            <w:r>
              <w:rPr>
                <w:rFonts w:ascii="Arial" w:eastAsia="Arial" w:hAnsi="Arial" w:cs="Arial"/>
                <w:i/>
                <w:color w:val="000000"/>
                <w:sz w:val="24"/>
                <w:szCs w:val="24"/>
              </w:rPr>
              <w:t xml:space="preserve"> eh public interest or in the exercise of official authority vested in that Party;</w:t>
            </w:r>
          </w:p>
          <w:p w:rsidR="007E6B37" w:rsidRDefault="00276133">
            <w:pPr>
              <w:numPr>
                <w:ilvl w:val="1"/>
                <w:numId w:val="2"/>
              </w:numPr>
              <w:pBdr>
                <w:top w:val="nil"/>
                <w:left w:val="nil"/>
                <w:bottom w:val="nil"/>
                <w:right w:val="nil"/>
                <w:between w:val="nil"/>
              </w:pBdr>
              <w:rPr>
                <w:rFonts w:ascii="Arial" w:eastAsia="Arial" w:hAnsi="Arial" w:cs="Arial"/>
                <w:i/>
                <w:color w:val="000000"/>
                <w:sz w:val="24"/>
                <w:szCs w:val="24"/>
              </w:rPr>
            </w:pPr>
            <w:r>
              <w:rPr>
                <w:rFonts w:ascii="Arial" w:eastAsia="Arial" w:hAnsi="Arial" w:cs="Arial"/>
                <w:i/>
                <w:color w:val="000000"/>
                <w:sz w:val="24"/>
                <w:szCs w:val="24"/>
              </w:rPr>
              <w:t>The purposes of the legitimate interests pursued by that or any other third party, except where such interests are overridden by the interests or fundamental rights and freedoms of the data subject which require protection of personal data, in particular, where the data subject is a child (and in respect of the Relevant Authority, where no other grounds set out above are applicable); or</w:t>
            </w:r>
          </w:p>
          <w:p w:rsidR="007E6B37" w:rsidRDefault="00276133">
            <w:pPr>
              <w:numPr>
                <w:ilvl w:val="0"/>
                <w:numId w:val="2"/>
              </w:numPr>
              <w:pBdr>
                <w:top w:val="nil"/>
                <w:left w:val="nil"/>
                <w:bottom w:val="nil"/>
                <w:right w:val="nil"/>
                <w:between w:val="nil"/>
              </w:pBdr>
              <w:rPr>
                <w:rFonts w:ascii="Arial" w:eastAsia="Arial" w:hAnsi="Arial" w:cs="Arial"/>
                <w:i/>
                <w:color w:val="000000"/>
                <w:sz w:val="24"/>
                <w:szCs w:val="24"/>
              </w:rPr>
            </w:pPr>
            <w:r>
              <w:rPr>
                <w:rFonts w:ascii="Arial" w:eastAsia="Arial" w:hAnsi="Arial" w:cs="Arial"/>
                <w:i/>
                <w:color w:val="000000"/>
                <w:sz w:val="24"/>
                <w:szCs w:val="24"/>
              </w:rPr>
              <w:lastRenderedPageBreak/>
              <w:t>Where the data subject has consented to the Processing of their personal data for one or more specified purposes.</w:t>
            </w:r>
          </w:p>
        </w:tc>
      </w:tr>
      <w:tr w:rsidR="007E6B37">
        <w:trPr>
          <w:trHeight w:val="1400"/>
        </w:trPr>
        <w:tc>
          <w:tcPr>
            <w:tcW w:w="2263" w:type="dxa"/>
            <w:shd w:val="clear" w:color="auto" w:fill="auto"/>
          </w:tcPr>
          <w:p w:rsidR="007E6B37" w:rsidRDefault="00276133">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rsidR="007E6B37" w:rsidRPr="00DA40BA" w:rsidRDefault="00276133">
            <w:pPr>
              <w:numPr>
                <w:ilvl w:val="1"/>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Name</w:t>
            </w:r>
          </w:p>
          <w:p w:rsidR="007E6B37" w:rsidRPr="00DA40BA" w:rsidRDefault="00276133">
            <w:pPr>
              <w:numPr>
                <w:ilvl w:val="1"/>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Job title</w:t>
            </w:r>
          </w:p>
          <w:p w:rsidR="007E6B37" w:rsidRPr="00DA40BA" w:rsidRDefault="00276133">
            <w:pPr>
              <w:numPr>
                <w:ilvl w:val="1"/>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Address;</w:t>
            </w:r>
          </w:p>
          <w:p w:rsidR="007E6B37" w:rsidRPr="00DA40BA" w:rsidRDefault="00276133">
            <w:pPr>
              <w:numPr>
                <w:ilvl w:val="1"/>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Workplace telephone number;</w:t>
            </w:r>
          </w:p>
          <w:p w:rsidR="007E6B37" w:rsidRPr="00DA40BA" w:rsidRDefault="00276133">
            <w:pPr>
              <w:numPr>
                <w:ilvl w:val="1"/>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E-mail address;</w:t>
            </w:r>
          </w:p>
          <w:p w:rsidR="007E6B37" w:rsidRPr="00DA40BA" w:rsidRDefault="00276133">
            <w:pPr>
              <w:numPr>
                <w:ilvl w:val="1"/>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Authority</w:t>
            </w:r>
          </w:p>
          <w:p w:rsidR="007E6B37" w:rsidRPr="00DA40BA" w:rsidRDefault="00276133">
            <w:pPr>
              <w:numPr>
                <w:ilvl w:val="1"/>
                <w:numId w:val="6"/>
              </w:numPr>
              <w:pBdr>
                <w:top w:val="nil"/>
                <w:left w:val="nil"/>
                <w:bottom w:val="nil"/>
                <w:right w:val="nil"/>
                <w:between w:val="nil"/>
              </w:pBdr>
              <w:spacing w:after="240" w:line="240" w:lineRule="auto"/>
              <w:jc w:val="both"/>
              <w:rPr>
                <w:rFonts w:ascii="Arial" w:eastAsia="Arial" w:hAnsi="Arial" w:cs="Arial"/>
                <w:i/>
                <w:color w:val="000000"/>
                <w:sz w:val="24"/>
                <w:szCs w:val="24"/>
              </w:rPr>
            </w:pPr>
            <w:r>
              <w:rPr>
                <w:rFonts w:ascii="Arial" w:eastAsia="Arial" w:hAnsi="Arial" w:cs="Arial"/>
                <w:i/>
                <w:color w:val="000000"/>
                <w:sz w:val="24"/>
                <w:szCs w:val="24"/>
              </w:rPr>
              <w:t>Any other personal data volunteered by the Data Subject</w:t>
            </w:r>
          </w:p>
        </w:tc>
      </w:tr>
      <w:tr w:rsidR="007E6B37">
        <w:trPr>
          <w:trHeight w:val="1200"/>
        </w:trPr>
        <w:tc>
          <w:tcPr>
            <w:tcW w:w="2263" w:type="dxa"/>
            <w:shd w:val="clear" w:color="auto" w:fill="auto"/>
          </w:tcPr>
          <w:p w:rsidR="007E6B37" w:rsidRDefault="00276133">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rsidR="007E6B37" w:rsidRDefault="00276133">
            <w:pPr>
              <w:rPr>
                <w:rFonts w:ascii="Arial" w:eastAsia="Arial" w:hAnsi="Arial" w:cs="Arial"/>
                <w:i/>
                <w:sz w:val="24"/>
                <w:szCs w:val="24"/>
              </w:rPr>
            </w:pPr>
            <w:r>
              <w:rPr>
                <w:rFonts w:ascii="Arial" w:eastAsia="Arial" w:hAnsi="Arial" w:cs="Arial"/>
                <w:i/>
                <w:sz w:val="24"/>
                <w:szCs w:val="24"/>
              </w:rPr>
              <w:t>Employees of the Relevant Authority, Suppliers and/or Sub-Contractors (including contractors and employees of any contractors appointed by any of the Parties)</w:t>
            </w:r>
          </w:p>
        </w:tc>
      </w:tr>
      <w:tr w:rsidR="007E6B37">
        <w:trPr>
          <w:trHeight w:val="1660"/>
        </w:trPr>
        <w:tc>
          <w:tcPr>
            <w:tcW w:w="2263" w:type="dxa"/>
            <w:shd w:val="clear" w:color="auto" w:fill="auto"/>
          </w:tcPr>
          <w:p w:rsidR="007E6B37" w:rsidRDefault="00276133">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tc>
        <w:tc>
          <w:tcPr>
            <w:tcW w:w="7423" w:type="dxa"/>
            <w:shd w:val="clear" w:color="auto" w:fill="auto"/>
          </w:tcPr>
          <w:p w:rsidR="007E6B37" w:rsidRDefault="00276133">
            <w:pPr>
              <w:rPr>
                <w:rFonts w:ascii="Arial" w:eastAsia="Arial" w:hAnsi="Arial" w:cs="Arial"/>
                <w:sz w:val="24"/>
                <w:szCs w:val="24"/>
              </w:rPr>
            </w:pPr>
            <w:r>
              <w:rPr>
                <w:rFonts w:ascii="Arial" w:eastAsia="Arial" w:hAnsi="Arial" w:cs="Arial"/>
                <w:i/>
                <w:sz w:val="24"/>
                <w:szCs w:val="24"/>
              </w:rPr>
              <w:t>Personal Data will be retained in accordance with each Party’s retention schedule or privacy notice, unless required by law or retain this information for longer, and then securely and irretrievably deleted.</w:t>
            </w:r>
          </w:p>
        </w:tc>
      </w:tr>
    </w:tbl>
    <w:p w:rsidR="007E6B37" w:rsidRDefault="007E6B37">
      <w:pPr>
        <w:rPr>
          <w:rFonts w:ascii="Arial" w:eastAsia="Arial" w:hAnsi="Arial" w:cs="Arial"/>
          <w:b/>
          <w:sz w:val="24"/>
          <w:szCs w:val="24"/>
        </w:rPr>
      </w:pPr>
    </w:p>
    <w:p w:rsidR="007E6B37" w:rsidRDefault="00276133">
      <w:pPr>
        <w:rPr>
          <w:rFonts w:ascii="Arial" w:eastAsia="Arial" w:hAnsi="Arial" w:cs="Arial"/>
          <w:b/>
          <w:sz w:val="24"/>
          <w:szCs w:val="24"/>
        </w:rPr>
      </w:pPr>
      <w:r>
        <w:br w:type="page"/>
      </w:r>
    </w:p>
    <w:p w:rsidR="007E6B37" w:rsidRDefault="00276133">
      <w:pPr>
        <w:rPr>
          <w:rFonts w:ascii="Arial" w:eastAsia="Arial" w:hAnsi="Arial" w:cs="Arial"/>
          <w:b/>
          <w:sz w:val="24"/>
          <w:szCs w:val="24"/>
        </w:rPr>
      </w:pPr>
      <w:r>
        <w:rPr>
          <w:rFonts w:ascii="Arial" w:eastAsia="Arial" w:hAnsi="Arial" w:cs="Arial"/>
          <w:b/>
          <w:sz w:val="24"/>
          <w:szCs w:val="24"/>
        </w:rPr>
        <w:lastRenderedPageBreak/>
        <w:t xml:space="preserve">Annex 1B – </w:t>
      </w:r>
      <w:proofErr w:type="gramStart"/>
      <w:r>
        <w:rPr>
          <w:rFonts w:ascii="Arial" w:eastAsia="Arial" w:hAnsi="Arial" w:cs="Arial"/>
          <w:b/>
          <w:sz w:val="24"/>
          <w:szCs w:val="24"/>
        </w:rPr>
        <w:t>Non special</w:t>
      </w:r>
      <w:proofErr w:type="gramEnd"/>
      <w:r>
        <w:rPr>
          <w:rFonts w:ascii="Arial" w:eastAsia="Arial" w:hAnsi="Arial" w:cs="Arial"/>
          <w:b/>
          <w:sz w:val="24"/>
          <w:szCs w:val="24"/>
        </w:rPr>
        <w:t xml:space="preserve"> Category Personal Data</w:t>
      </w:r>
    </w:p>
    <w:tbl>
      <w:tblPr>
        <w:tblStyle w:val="a0"/>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7E6B37">
        <w:trPr>
          <w:trHeight w:val="700"/>
        </w:trPr>
        <w:tc>
          <w:tcPr>
            <w:tcW w:w="2263" w:type="dxa"/>
            <w:shd w:val="clear" w:color="auto" w:fill="BFBFBF"/>
            <w:vAlign w:val="center"/>
          </w:tcPr>
          <w:p w:rsidR="007E6B37" w:rsidRDefault="00276133">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7E6B37" w:rsidRDefault="00276133">
            <w:pPr>
              <w:jc w:val="center"/>
              <w:rPr>
                <w:rFonts w:ascii="Arial" w:eastAsia="Arial" w:hAnsi="Arial" w:cs="Arial"/>
                <w:b/>
                <w:sz w:val="24"/>
                <w:szCs w:val="24"/>
              </w:rPr>
            </w:pPr>
            <w:r>
              <w:rPr>
                <w:rFonts w:ascii="Arial" w:eastAsia="Arial" w:hAnsi="Arial" w:cs="Arial"/>
                <w:b/>
                <w:sz w:val="24"/>
                <w:szCs w:val="24"/>
              </w:rPr>
              <w:t>Details</w:t>
            </w:r>
          </w:p>
        </w:tc>
      </w:tr>
      <w:tr w:rsidR="007E6B37">
        <w:trPr>
          <w:trHeight w:val="1620"/>
        </w:trPr>
        <w:tc>
          <w:tcPr>
            <w:tcW w:w="2263" w:type="dxa"/>
            <w:shd w:val="clear" w:color="auto" w:fill="auto"/>
          </w:tcPr>
          <w:p w:rsidR="007E6B37" w:rsidRDefault="00276133">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7E6B37" w:rsidRPr="00DA40BA" w:rsidRDefault="00276133">
            <w:pPr>
              <w:rPr>
                <w:rFonts w:ascii="Arial" w:eastAsia="Arial" w:hAnsi="Arial" w:cs="Arial"/>
                <w:i/>
                <w:sz w:val="24"/>
                <w:szCs w:val="24"/>
              </w:rPr>
            </w:pPr>
            <w:r w:rsidRPr="00DA40BA">
              <w:rPr>
                <w:rFonts w:ascii="Arial" w:eastAsia="Arial" w:hAnsi="Arial" w:cs="Arial"/>
                <w:i/>
                <w:sz w:val="24"/>
                <w:szCs w:val="24"/>
              </w:rPr>
              <w:t>The Supplier and Buyer acknowledge that they are each Independent Controllers for the purposes of the Data Protection Legislation in respect of any Personal Data Processed in the course of the provision of the Services under this Contract or any Order made by, or on behalf of the Buyer.</w:t>
            </w:r>
          </w:p>
        </w:tc>
      </w:tr>
      <w:tr w:rsidR="007E6B37">
        <w:trPr>
          <w:trHeight w:val="780"/>
        </w:trPr>
        <w:tc>
          <w:tcPr>
            <w:tcW w:w="2263" w:type="dxa"/>
            <w:shd w:val="clear" w:color="auto" w:fill="auto"/>
          </w:tcPr>
          <w:p w:rsidR="007E6B37" w:rsidRDefault="00276133">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rsidR="007E6B37" w:rsidRPr="00DA40BA" w:rsidRDefault="00276133">
            <w:pPr>
              <w:rPr>
                <w:rFonts w:ascii="Arial" w:eastAsia="Arial" w:hAnsi="Arial" w:cs="Arial"/>
                <w:i/>
                <w:sz w:val="24"/>
                <w:szCs w:val="24"/>
              </w:rPr>
            </w:pPr>
            <w:r w:rsidRPr="00DA40BA">
              <w:rPr>
                <w:rFonts w:ascii="Arial" w:eastAsia="Arial" w:hAnsi="Arial" w:cs="Arial"/>
                <w:i/>
                <w:sz w:val="24"/>
                <w:szCs w:val="24"/>
              </w:rPr>
              <w:t>In accordance with each party’s retention schedule unless specified otherwise, including in that Party’s Privacy Notice.</w:t>
            </w:r>
          </w:p>
        </w:tc>
      </w:tr>
      <w:tr w:rsidR="007E6B37">
        <w:trPr>
          <w:trHeight w:val="1520"/>
        </w:trPr>
        <w:tc>
          <w:tcPr>
            <w:tcW w:w="2263" w:type="dxa"/>
            <w:shd w:val="clear" w:color="auto" w:fill="auto"/>
          </w:tcPr>
          <w:p w:rsidR="007E6B37" w:rsidRDefault="00276133">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7E6B37" w:rsidRPr="00DA40BA" w:rsidRDefault="00276133">
            <w:pPr>
              <w:rPr>
                <w:rFonts w:ascii="Arial" w:eastAsia="Arial" w:hAnsi="Arial" w:cs="Arial"/>
                <w:i/>
                <w:sz w:val="24"/>
                <w:szCs w:val="24"/>
              </w:rPr>
            </w:pPr>
            <w:r w:rsidRPr="00DA40BA">
              <w:rPr>
                <w:rFonts w:ascii="Arial" w:eastAsia="Arial" w:hAnsi="Arial" w:cs="Arial"/>
                <w:i/>
                <w:sz w:val="24"/>
                <w:szCs w:val="24"/>
              </w:rPr>
              <w:t>The Processing of Personal Data that is other than:</w:t>
            </w:r>
          </w:p>
          <w:p w:rsidR="007E6B37" w:rsidRPr="00DA40BA" w:rsidRDefault="00276133">
            <w:pPr>
              <w:numPr>
                <w:ilvl w:val="0"/>
                <w:numId w:val="5"/>
              </w:numPr>
              <w:pBdr>
                <w:top w:val="nil"/>
                <w:left w:val="nil"/>
                <w:bottom w:val="nil"/>
                <w:right w:val="nil"/>
                <w:between w:val="nil"/>
              </w:pBdr>
              <w:rPr>
                <w:rFonts w:ascii="Arial" w:eastAsia="Arial" w:hAnsi="Arial" w:cs="Arial"/>
                <w:i/>
                <w:color w:val="000000"/>
                <w:sz w:val="24"/>
                <w:szCs w:val="24"/>
              </w:rPr>
            </w:pPr>
            <w:r w:rsidRPr="00DA40BA">
              <w:rPr>
                <w:rFonts w:ascii="Arial" w:eastAsia="Arial" w:hAnsi="Arial" w:cs="Arial"/>
                <w:i/>
                <w:color w:val="000000"/>
                <w:sz w:val="24"/>
                <w:szCs w:val="24"/>
              </w:rPr>
              <w:t>Information relating to criminal offences; or</w:t>
            </w:r>
          </w:p>
          <w:p w:rsidR="007E6B37" w:rsidRPr="00DA40BA" w:rsidRDefault="00276133">
            <w:pPr>
              <w:numPr>
                <w:ilvl w:val="0"/>
                <w:numId w:val="5"/>
              </w:numPr>
              <w:pBdr>
                <w:top w:val="nil"/>
                <w:left w:val="nil"/>
                <w:bottom w:val="nil"/>
                <w:right w:val="nil"/>
                <w:between w:val="nil"/>
              </w:pBdr>
              <w:rPr>
                <w:rFonts w:ascii="Arial" w:eastAsia="Arial" w:hAnsi="Arial" w:cs="Arial"/>
                <w:i/>
                <w:color w:val="000000"/>
                <w:sz w:val="24"/>
                <w:szCs w:val="24"/>
              </w:rPr>
            </w:pPr>
            <w:r w:rsidRPr="00DA40BA">
              <w:rPr>
                <w:rFonts w:ascii="Arial" w:eastAsia="Arial" w:hAnsi="Arial" w:cs="Arial"/>
                <w:i/>
                <w:color w:val="000000"/>
                <w:sz w:val="24"/>
                <w:szCs w:val="24"/>
              </w:rPr>
              <w:t xml:space="preserve">Special Category Personal Data; </w:t>
            </w:r>
          </w:p>
          <w:p w:rsidR="007E6B37" w:rsidRPr="00DA40BA" w:rsidRDefault="00276133">
            <w:pPr>
              <w:rPr>
                <w:rFonts w:ascii="Arial" w:eastAsia="Arial" w:hAnsi="Arial" w:cs="Arial"/>
                <w:i/>
                <w:sz w:val="24"/>
                <w:szCs w:val="24"/>
              </w:rPr>
            </w:pPr>
            <w:r w:rsidRPr="00DA40BA">
              <w:rPr>
                <w:rFonts w:ascii="Arial" w:eastAsia="Arial" w:hAnsi="Arial" w:cs="Arial"/>
                <w:i/>
                <w:sz w:val="24"/>
                <w:szCs w:val="24"/>
              </w:rPr>
              <w:t xml:space="preserve">is for the purposes of providing the Services authorised by the Buyer to </w:t>
            </w:r>
            <w:proofErr w:type="gramStart"/>
            <w:r w:rsidRPr="00DA40BA">
              <w:rPr>
                <w:rFonts w:ascii="Arial" w:eastAsia="Arial" w:hAnsi="Arial" w:cs="Arial"/>
                <w:i/>
                <w:sz w:val="24"/>
                <w:szCs w:val="24"/>
              </w:rPr>
              <w:t>Travellers,  and</w:t>
            </w:r>
            <w:proofErr w:type="gramEnd"/>
            <w:r w:rsidRPr="00DA40BA">
              <w:rPr>
                <w:rFonts w:ascii="Arial" w:eastAsia="Arial" w:hAnsi="Arial" w:cs="Arial"/>
                <w:i/>
                <w:sz w:val="24"/>
                <w:szCs w:val="24"/>
              </w:rPr>
              <w:t xml:space="preserve"> is undertaken under one or more of the following purposes:</w:t>
            </w:r>
          </w:p>
          <w:p w:rsidR="007E6B37" w:rsidRPr="00DA40BA" w:rsidRDefault="00276133">
            <w:pPr>
              <w:numPr>
                <w:ilvl w:val="0"/>
                <w:numId w:val="7"/>
              </w:numPr>
              <w:pBdr>
                <w:top w:val="nil"/>
                <w:left w:val="nil"/>
                <w:bottom w:val="nil"/>
                <w:right w:val="nil"/>
                <w:between w:val="nil"/>
              </w:pBdr>
              <w:rPr>
                <w:rFonts w:ascii="Arial" w:eastAsia="Arial" w:hAnsi="Arial" w:cs="Arial"/>
                <w:i/>
                <w:color w:val="000000"/>
                <w:sz w:val="24"/>
                <w:szCs w:val="24"/>
              </w:rPr>
            </w:pPr>
            <w:r w:rsidRPr="00DA40BA">
              <w:rPr>
                <w:rFonts w:ascii="Arial" w:eastAsia="Arial" w:hAnsi="Arial" w:cs="Arial"/>
                <w:i/>
                <w:color w:val="000000"/>
                <w:sz w:val="24"/>
                <w:szCs w:val="24"/>
              </w:rPr>
              <w:t>Where it is necessary:</w:t>
            </w:r>
          </w:p>
          <w:p w:rsidR="007E6B37" w:rsidRPr="00DA40BA" w:rsidRDefault="00276133">
            <w:pPr>
              <w:numPr>
                <w:ilvl w:val="1"/>
                <w:numId w:val="7"/>
              </w:numPr>
              <w:pBdr>
                <w:top w:val="nil"/>
                <w:left w:val="nil"/>
                <w:bottom w:val="nil"/>
                <w:right w:val="nil"/>
                <w:between w:val="nil"/>
              </w:pBdr>
              <w:rPr>
                <w:rFonts w:ascii="Arial" w:eastAsia="Arial" w:hAnsi="Arial" w:cs="Arial"/>
                <w:i/>
                <w:color w:val="000000"/>
                <w:sz w:val="24"/>
                <w:szCs w:val="24"/>
              </w:rPr>
            </w:pPr>
            <w:r w:rsidRPr="00DA40BA">
              <w:rPr>
                <w:rFonts w:ascii="Arial" w:eastAsia="Arial" w:hAnsi="Arial" w:cs="Arial"/>
                <w:i/>
                <w:color w:val="000000"/>
                <w:sz w:val="24"/>
                <w:szCs w:val="24"/>
              </w:rPr>
              <w:t>for the performance of a contract to which the Data Subject is party or in order to take steps at the request of the Data Subject prior to entering into a contract;</w:t>
            </w:r>
          </w:p>
          <w:p w:rsidR="007E6B37" w:rsidRPr="00DA40BA" w:rsidRDefault="00276133">
            <w:pPr>
              <w:numPr>
                <w:ilvl w:val="1"/>
                <w:numId w:val="7"/>
              </w:numPr>
              <w:pBdr>
                <w:top w:val="nil"/>
                <w:left w:val="nil"/>
                <w:bottom w:val="nil"/>
                <w:right w:val="nil"/>
                <w:between w:val="nil"/>
              </w:pBdr>
              <w:rPr>
                <w:rFonts w:ascii="Arial" w:eastAsia="Arial" w:hAnsi="Arial" w:cs="Arial"/>
                <w:i/>
                <w:color w:val="000000"/>
                <w:sz w:val="24"/>
                <w:szCs w:val="24"/>
              </w:rPr>
            </w:pPr>
            <w:r w:rsidRPr="00DA40BA">
              <w:rPr>
                <w:rFonts w:ascii="Arial" w:eastAsia="Arial" w:hAnsi="Arial" w:cs="Arial"/>
                <w:i/>
                <w:color w:val="000000"/>
                <w:sz w:val="24"/>
                <w:szCs w:val="24"/>
              </w:rPr>
              <w:t xml:space="preserve"> for compliance with a legal obligation to which the Controller is subject;</w:t>
            </w:r>
          </w:p>
          <w:p w:rsidR="007E6B37" w:rsidRPr="00DA40BA" w:rsidRDefault="00276133">
            <w:pPr>
              <w:numPr>
                <w:ilvl w:val="1"/>
                <w:numId w:val="7"/>
              </w:numPr>
              <w:pBdr>
                <w:top w:val="nil"/>
                <w:left w:val="nil"/>
                <w:bottom w:val="nil"/>
                <w:right w:val="nil"/>
                <w:between w:val="nil"/>
              </w:pBdr>
              <w:rPr>
                <w:rFonts w:ascii="Arial" w:eastAsia="Arial" w:hAnsi="Arial" w:cs="Arial"/>
                <w:i/>
                <w:color w:val="000000"/>
                <w:sz w:val="24"/>
                <w:szCs w:val="24"/>
              </w:rPr>
            </w:pPr>
            <w:r w:rsidRPr="00DA40BA">
              <w:rPr>
                <w:rFonts w:ascii="Arial" w:eastAsia="Arial" w:hAnsi="Arial" w:cs="Arial"/>
                <w:i/>
                <w:color w:val="000000"/>
                <w:sz w:val="24"/>
                <w:szCs w:val="24"/>
              </w:rPr>
              <w:t>in order to protect the vital interests of the Data Subject or of another natural person;</w:t>
            </w:r>
          </w:p>
          <w:p w:rsidR="007E6B37" w:rsidRPr="00DA40BA" w:rsidRDefault="00276133">
            <w:pPr>
              <w:numPr>
                <w:ilvl w:val="1"/>
                <w:numId w:val="7"/>
              </w:numPr>
              <w:pBdr>
                <w:top w:val="nil"/>
                <w:left w:val="nil"/>
                <w:bottom w:val="nil"/>
                <w:right w:val="nil"/>
                <w:between w:val="nil"/>
              </w:pBdr>
              <w:rPr>
                <w:rFonts w:ascii="Arial" w:eastAsia="Arial" w:hAnsi="Arial" w:cs="Arial"/>
                <w:i/>
                <w:color w:val="000000"/>
                <w:sz w:val="24"/>
                <w:szCs w:val="24"/>
              </w:rPr>
            </w:pPr>
            <w:r w:rsidRPr="00DA40BA">
              <w:rPr>
                <w:rFonts w:ascii="Arial" w:eastAsia="Arial" w:hAnsi="Arial" w:cs="Arial"/>
                <w:i/>
                <w:color w:val="000000"/>
                <w:sz w:val="24"/>
                <w:szCs w:val="24"/>
              </w:rPr>
              <w:t xml:space="preserve">for the performance of a task carried out in the public interest or in the exercise of official authority vested in </w:t>
            </w:r>
            <w:proofErr w:type="gramStart"/>
            <w:r w:rsidRPr="00DA40BA">
              <w:rPr>
                <w:rFonts w:ascii="Arial" w:eastAsia="Arial" w:hAnsi="Arial" w:cs="Arial"/>
                <w:i/>
                <w:color w:val="000000"/>
                <w:sz w:val="24"/>
                <w:szCs w:val="24"/>
              </w:rPr>
              <w:t>that  Controller</w:t>
            </w:r>
            <w:proofErr w:type="gramEnd"/>
            <w:r w:rsidRPr="00DA40BA">
              <w:rPr>
                <w:rFonts w:ascii="Arial" w:eastAsia="Arial" w:hAnsi="Arial" w:cs="Arial"/>
                <w:i/>
                <w:color w:val="000000"/>
                <w:sz w:val="24"/>
                <w:szCs w:val="24"/>
              </w:rPr>
              <w:t>;</w:t>
            </w:r>
          </w:p>
          <w:p w:rsidR="007E6B37" w:rsidRPr="00DA40BA" w:rsidRDefault="00276133">
            <w:pPr>
              <w:numPr>
                <w:ilvl w:val="1"/>
                <w:numId w:val="7"/>
              </w:numPr>
              <w:pBdr>
                <w:top w:val="nil"/>
                <w:left w:val="nil"/>
                <w:bottom w:val="nil"/>
                <w:right w:val="nil"/>
                <w:between w:val="nil"/>
              </w:pBdr>
              <w:rPr>
                <w:rFonts w:ascii="Arial" w:eastAsia="Arial" w:hAnsi="Arial" w:cs="Arial"/>
                <w:i/>
                <w:color w:val="000000"/>
                <w:sz w:val="24"/>
                <w:szCs w:val="24"/>
              </w:rPr>
            </w:pPr>
            <w:r w:rsidRPr="00DA40BA">
              <w:rPr>
                <w:rFonts w:ascii="Arial" w:eastAsia="Arial" w:hAnsi="Arial" w:cs="Arial"/>
                <w:i/>
                <w:color w:val="000000"/>
                <w:sz w:val="24"/>
                <w:szCs w:val="24"/>
              </w:rPr>
              <w:t xml:space="preserve">Processing is necessary for the purposes of the legitimate interests pursued by the controller or by a third party, except where such interests are overridden by the interests or fundamental rights and freedoms of the data subject which require protection of personal data, in particular where the data subject is a child, and that, in respect of any Processing </w:t>
            </w:r>
            <w:r w:rsidRPr="00DA40BA">
              <w:rPr>
                <w:rFonts w:ascii="Arial" w:eastAsia="Arial" w:hAnsi="Arial" w:cs="Arial"/>
                <w:i/>
                <w:color w:val="000000"/>
                <w:sz w:val="24"/>
                <w:szCs w:val="24"/>
              </w:rPr>
              <w:lastRenderedPageBreak/>
              <w:t>under this purpose carried out by the Buyer or CCS, only where none of the other grounds (a – d) above are applicable; or</w:t>
            </w:r>
          </w:p>
          <w:p w:rsidR="007E6B37" w:rsidRPr="00DA40BA" w:rsidRDefault="00276133">
            <w:pPr>
              <w:numPr>
                <w:ilvl w:val="0"/>
                <w:numId w:val="7"/>
              </w:numPr>
              <w:pBdr>
                <w:top w:val="nil"/>
                <w:left w:val="nil"/>
                <w:bottom w:val="nil"/>
                <w:right w:val="nil"/>
                <w:between w:val="nil"/>
              </w:pBdr>
              <w:rPr>
                <w:rFonts w:ascii="Arial" w:eastAsia="Arial" w:hAnsi="Arial" w:cs="Arial"/>
                <w:i/>
                <w:color w:val="000000"/>
                <w:sz w:val="24"/>
                <w:szCs w:val="24"/>
              </w:rPr>
            </w:pPr>
            <w:r w:rsidRPr="00DA40BA">
              <w:rPr>
                <w:rFonts w:ascii="Arial" w:eastAsia="Arial" w:hAnsi="Arial" w:cs="Arial"/>
                <w:i/>
                <w:color w:val="000000"/>
                <w:sz w:val="24"/>
                <w:szCs w:val="24"/>
              </w:rPr>
              <w:t>Where the Data Subject has given consent to the Processing of his or her Personal Data for one or more specific purposes</w:t>
            </w:r>
          </w:p>
        </w:tc>
      </w:tr>
      <w:tr w:rsidR="007E6B37">
        <w:trPr>
          <w:trHeight w:val="4680"/>
        </w:trPr>
        <w:tc>
          <w:tcPr>
            <w:tcW w:w="2263" w:type="dxa"/>
            <w:shd w:val="clear" w:color="auto" w:fill="auto"/>
          </w:tcPr>
          <w:p w:rsidR="007E6B37" w:rsidRDefault="00276133">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rsidR="007E6B37" w:rsidRPr="00DA40BA" w:rsidRDefault="00276133">
            <w:pPr>
              <w:numPr>
                <w:ilvl w:val="1"/>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sidRPr="00DA40BA">
              <w:rPr>
                <w:rFonts w:ascii="Arial" w:eastAsia="Arial" w:hAnsi="Arial" w:cs="Arial"/>
                <w:i/>
                <w:color w:val="000000"/>
                <w:sz w:val="24"/>
                <w:szCs w:val="24"/>
              </w:rPr>
              <w:t>Name;</w:t>
            </w:r>
          </w:p>
          <w:p w:rsidR="007E6B37" w:rsidRPr="00DA40BA" w:rsidRDefault="00276133">
            <w:pPr>
              <w:numPr>
                <w:ilvl w:val="1"/>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sidRPr="00DA40BA">
              <w:rPr>
                <w:rFonts w:ascii="Arial" w:eastAsia="Arial" w:hAnsi="Arial" w:cs="Arial"/>
                <w:i/>
                <w:color w:val="000000"/>
                <w:sz w:val="24"/>
                <w:szCs w:val="24"/>
              </w:rPr>
              <w:t>Business Address;</w:t>
            </w:r>
          </w:p>
          <w:p w:rsidR="007E6B37" w:rsidRPr="00DA40BA" w:rsidRDefault="00276133">
            <w:pPr>
              <w:numPr>
                <w:ilvl w:val="1"/>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sidRPr="00DA40BA">
              <w:rPr>
                <w:rFonts w:ascii="Arial" w:eastAsia="Arial" w:hAnsi="Arial" w:cs="Arial"/>
                <w:i/>
                <w:color w:val="000000"/>
                <w:sz w:val="24"/>
                <w:szCs w:val="24"/>
              </w:rPr>
              <w:t>Business Telephone number(s);</w:t>
            </w:r>
          </w:p>
          <w:p w:rsidR="007E6B37" w:rsidRPr="00DA40BA" w:rsidRDefault="00276133">
            <w:pPr>
              <w:numPr>
                <w:ilvl w:val="1"/>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sidRPr="00DA40BA">
              <w:rPr>
                <w:rFonts w:ascii="Arial" w:eastAsia="Arial" w:hAnsi="Arial" w:cs="Arial"/>
                <w:i/>
                <w:color w:val="000000"/>
                <w:sz w:val="24"/>
                <w:szCs w:val="24"/>
              </w:rPr>
              <w:t>Work E-mail address;</w:t>
            </w:r>
          </w:p>
          <w:p w:rsidR="007E6B37" w:rsidRPr="00DA40BA" w:rsidRDefault="00276133">
            <w:pPr>
              <w:numPr>
                <w:ilvl w:val="1"/>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sidRPr="00DA40BA">
              <w:rPr>
                <w:rFonts w:ascii="Arial" w:eastAsia="Arial" w:hAnsi="Arial" w:cs="Arial"/>
                <w:i/>
                <w:color w:val="000000"/>
                <w:sz w:val="24"/>
                <w:szCs w:val="24"/>
              </w:rPr>
              <w:t>Job title/functions/authority;</w:t>
            </w:r>
          </w:p>
          <w:p w:rsidR="007E6B37" w:rsidRPr="00DA40BA" w:rsidRDefault="00276133">
            <w:pPr>
              <w:numPr>
                <w:ilvl w:val="1"/>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sidRPr="00DA40BA">
              <w:rPr>
                <w:rFonts w:ascii="Arial" w:eastAsia="Arial" w:hAnsi="Arial" w:cs="Arial"/>
                <w:i/>
                <w:color w:val="000000"/>
                <w:sz w:val="24"/>
                <w:szCs w:val="24"/>
              </w:rPr>
              <w:t>Employer;</w:t>
            </w:r>
          </w:p>
          <w:p w:rsidR="007E6B37" w:rsidRPr="00DA40BA" w:rsidRDefault="00276133">
            <w:pPr>
              <w:numPr>
                <w:ilvl w:val="1"/>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sidRPr="00DA40BA">
              <w:rPr>
                <w:rFonts w:ascii="Arial" w:eastAsia="Arial" w:hAnsi="Arial" w:cs="Arial"/>
                <w:i/>
                <w:color w:val="000000"/>
                <w:sz w:val="24"/>
                <w:szCs w:val="24"/>
              </w:rPr>
              <w:t>Dates and times of travel;</w:t>
            </w:r>
          </w:p>
          <w:p w:rsidR="007E6B37" w:rsidRPr="00DA40BA" w:rsidRDefault="00276133">
            <w:pPr>
              <w:numPr>
                <w:ilvl w:val="1"/>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sidRPr="00DA40BA">
              <w:rPr>
                <w:rFonts w:ascii="Arial" w:eastAsia="Arial" w:hAnsi="Arial" w:cs="Arial"/>
                <w:i/>
                <w:color w:val="000000"/>
                <w:sz w:val="24"/>
                <w:szCs w:val="24"/>
              </w:rPr>
              <w:t>Locations and periods at a location;</w:t>
            </w:r>
          </w:p>
          <w:p w:rsidR="007E6B37" w:rsidRPr="00DA40BA" w:rsidRDefault="00276133">
            <w:pPr>
              <w:numPr>
                <w:ilvl w:val="1"/>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sidRPr="00DA40BA">
              <w:rPr>
                <w:rFonts w:ascii="Arial" w:eastAsia="Arial" w:hAnsi="Arial" w:cs="Arial"/>
                <w:i/>
                <w:color w:val="000000"/>
                <w:sz w:val="24"/>
                <w:szCs w:val="24"/>
              </w:rPr>
              <w:t>Date of Birth;</w:t>
            </w:r>
          </w:p>
          <w:p w:rsidR="007E6B37" w:rsidRPr="00DA40BA" w:rsidRDefault="00276133">
            <w:pPr>
              <w:numPr>
                <w:ilvl w:val="1"/>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sidRPr="00DA40BA">
              <w:rPr>
                <w:rFonts w:ascii="Arial" w:eastAsia="Arial" w:hAnsi="Arial" w:cs="Arial"/>
                <w:i/>
                <w:color w:val="000000"/>
                <w:sz w:val="24"/>
                <w:szCs w:val="24"/>
              </w:rPr>
              <w:t>Home Address;</w:t>
            </w:r>
          </w:p>
          <w:p w:rsidR="007E6B37" w:rsidRPr="00DA40BA" w:rsidRDefault="00276133">
            <w:pPr>
              <w:numPr>
                <w:ilvl w:val="1"/>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sidRPr="00DA40BA">
              <w:rPr>
                <w:rFonts w:ascii="Arial" w:eastAsia="Arial" w:hAnsi="Arial" w:cs="Arial"/>
                <w:i/>
                <w:color w:val="000000"/>
                <w:sz w:val="24"/>
                <w:szCs w:val="24"/>
              </w:rPr>
              <w:t xml:space="preserve">NI number; </w:t>
            </w:r>
          </w:p>
          <w:p w:rsidR="007E6B37" w:rsidRPr="00DA40BA" w:rsidRDefault="00276133">
            <w:pPr>
              <w:numPr>
                <w:ilvl w:val="1"/>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sidRPr="00DA40BA">
              <w:rPr>
                <w:rFonts w:ascii="Arial" w:eastAsia="Arial" w:hAnsi="Arial" w:cs="Arial"/>
                <w:i/>
                <w:color w:val="000000"/>
                <w:sz w:val="24"/>
                <w:szCs w:val="24"/>
              </w:rPr>
              <w:t>Employee reference number;</w:t>
            </w:r>
          </w:p>
          <w:p w:rsidR="007E6B37" w:rsidRPr="00DA40BA" w:rsidRDefault="00276133">
            <w:pPr>
              <w:numPr>
                <w:ilvl w:val="1"/>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sidRPr="00DA40BA">
              <w:rPr>
                <w:rFonts w:ascii="Arial" w:eastAsia="Arial" w:hAnsi="Arial" w:cs="Arial"/>
                <w:i/>
                <w:color w:val="000000"/>
                <w:sz w:val="24"/>
                <w:szCs w:val="24"/>
              </w:rPr>
              <w:t>Next of kin details;</w:t>
            </w:r>
          </w:p>
          <w:p w:rsidR="007E6B37" w:rsidRPr="00DA40BA" w:rsidRDefault="00276133">
            <w:pPr>
              <w:numPr>
                <w:ilvl w:val="1"/>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sidRPr="00DA40BA">
              <w:rPr>
                <w:rFonts w:ascii="Arial" w:eastAsia="Arial" w:hAnsi="Arial" w:cs="Arial"/>
                <w:i/>
                <w:color w:val="000000"/>
                <w:sz w:val="24"/>
                <w:szCs w:val="24"/>
              </w:rPr>
              <w:t>Photo;</w:t>
            </w:r>
          </w:p>
          <w:p w:rsidR="007E6B37" w:rsidRPr="00DA40BA" w:rsidRDefault="00276133">
            <w:pPr>
              <w:numPr>
                <w:ilvl w:val="1"/>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sidRPr="00DA40BA">
              <w:rPr>
                <w:rFonts w:ascii="Arial" w:eastAsia="Arial" w:hAnsi="Arial" w:cs="Arial"/>
                <w:i/>
                <w:color w:val="000000"/>
                <w:sz w:val="24"/>
                <w:szCs w:val="24"/>
              </w:rPr>
              <w:t>Place of birth;</w:t>
            </w:r>
          </w:p>
          <w:p w:rsidR="007E6B37" w:rsidRPr="00DA40BA" w:rsidRDefault="00276133">
            <w:pPr>
              <w:numPr>
                <w:ilvl w:val="1"/>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sidRPr="00DA40BA">
              <w:rPr>
                <w:rFonts w:ascii="Arial" w:eastAsia="Arial" w:hAnsi="Arial" w:cs="Arial"/>
                <w:i/>
                <w:color w:val="000000"/>
                <w:sz w:val="24"/>
                <w:szCs w:val="24"/>
              </w:rPr>
              <w:t>Passport number.</w:t>
            </w:r>
          </w:p>
        </w:tc>
      </w:tr>
      <w:tr w:rsidR="007E6B37">
        <w:trPr>
          <w:trHeight w:val="1560"/>
        </w:trPr>
        <w:tc>
          <w:tcPr>
            <w:tcW w:w="2263" w:type="dxa"/>
            <w:shd w:val="clear" w:color="auto" w:fill="auto"/>
          </w:tcPr>
          <w:p w:rsidR="007E6B37" w:rsidRDefault="00276133">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rsidR="007E6B37" w:rsidRDefault="00276133">
            <w:pPr>
              <w:rPr>
                <w:rFonts w:ascii="Arial" w:eastAsia="Arial" w:hAnsi="Arial" w:cs="Arial"/>
                <w:i/>
                <w:sz w:val="24"/>
                <w:szCs w:val="24"/>
              </w:rPr>
            </w:pPr>
            <w:r>
              <w:rPr>
                <w:rFonts w:ascii="Arial" w:eastAsia="Arial" w:hAnsi="Arial" w:cs="Arial"/>
                <w:i/>
                <w:sz w:val="24"/>
                <w:szCs w:val="24"/>
              </w:rPr>
              <w:t>Travellers;</w:t>
            </w:r>
          </w:p>
          <w:p w:rsidR="007E6B37" w:rsidRDefault="00276133">
            <w:pPr>
              <w:rPr>
                <w:rFonts w:ascii="Arial" w:eastAsia="Arial" w:hAnsi="Arial" w:cs="Arial"/>
                <w:i/>
                <w:sz w:val="24"/>
                <w:szCs w:val="24"/>
              </w:rPr>
            </w:pPr>
            <w:r>
              <w:rPr>
                <w:rFonts w:ascii="Arial" w:eastAsia="Arial" w:hAnsi="Arial" w:cs="Arial"/>
                <w:i/>
                <w:sz w:val="24"/>
                <w:szCs w:val="24"/>
              </w:rPr>
              <w:t>Employees of the Buyer or the Supplier;</w:t>
            </w:r>
          </w:p>
          <w:p w:rsidR="007E6B37" w:rsidRDefault="00276133">
            <w:pPr>
              <w:rPr>
                <w:rFonts w:ascii="Arial" w:eastAsia="Arial" w:hAnsi="Arial" w:cs="Arial"/>
                <w:i/>
                <w:sz w:val="24"/>
                <w:szCs w:val="24"/>
              </w:rPr>
            </w:pPr>
            <w:r>
              <w:rPr>
                <w:rFonts w:ascii="Arial" w:eastAsia="Arial" w:hAnsi="Arial" w:cs="Arial"/>
                <w:i/>
                <w:sz w:val="24"/>
                <w:szCs w:val="24"/>
              </w:rPr>
              <w:t>Employees of subcontractors to the Supplier</w:t>
            </w:r>
          </w:p>
        </w:tc>
      </w:tr>
      <w:tr w:rsidR="007E6B37">
        <w:trPr>
          <w:trHeight w:val="1660"/>
        </w:trPr>
        <w:tc>
          <w:tcPr>
            <w:tcW w:w="2263" w:type="dxa"/>
            <w:shd w:val="clear" w:color="auto" w:fill="auto"/>
          </w:tcPr>
          <w:p w:rsidR="007E6B37" w:rsidRDefault="00276133">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tc>
        <w:tc>
          <w:tcPr>
            <w:tcW w:w="7423" w:type="dxa"/>
            <w:shd w:val="clear" w:color="auto" w:fill="auto"/>
          </w:tcPr>
          <w:p w:rsidR="007E6B37" w:rsidRDefault="00276133">
            <w:pPr>
              <w:rPr>
                <w:rFonts w:ascii="Arial" w:eastAsia="Arial" w:hAnsi="Arial" w:cs="Arial"/>
                <w:i/>
                <w:sz w:val="24"/>
                <w:szCs w:val="24"/>
              </w:rPr>
            </w:pPr>
            <w:r>
              <w:rPr>
                <w:rFonts w:ascii="Arial" w:eastAsia="Arial" w:hAnsi="Arial" w:cs="Arial"/>
                <w:i/>
                <w:sz w:val="24"/>
                <w:szCs w:val="24"/>
              </w:rPr>
              <w:t>Personal Data will be retained in accordance with each Party’s retention schedule or privacy notice, unless required by law or retain this information for longer, and then securely and irretrievably deleted.</w:t>
            </w:r>
          </w:p>
        </w:tc>
      </w:tr>
    </w:tbl>
    <w:p w:rsidR="007E6B37" w:rsidRDefault="00276133">
      <w:pPr>
        <w:rPr>
          <w:rFonts w:ascii="Arial" w:eastAsia="Arial" w:hAnsi="Arial" w:cs="Arial"/>
          <w:b/>
          <w:sz w:val="24"/>
          <w:szCs w:val="24"/>
        </w:rPr>
      </w:pPr>
      <w:r>
        <w:br w:type="page"/>
      </w:r>
      <w:r>
        <w:rPr>
          <w:rFonts w:ascii="Arial" w:eastAsia="Arial" w:hAnsi="Arial" w:cs="Arial"/>
          <w:b/>
          <w:sz w:val="24"/>
          <w:szCs w:val="24"/>
        </w:rPr>
        <w:lastRenderedPageBreak/>
        <w:t>Annex 1C – Special Category Personal Data</w:t>
      </w:r>
    </w:p>
    <w:tbl>
      <w:tblPr>
        <w:tblStyle w:val="a1"/>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7E6B37">
        <w:trPr>
          <w:trHeight w:val="700"/>
        </w:trPr>
        <w:tc>
          <w:tcPr>
            <w:tcW w:w="2263" w:type="dxa"/>
            <w:shd w:val="clear" w:color="auto" w:fill="BFBFBF"/>
            <w:vAlign w:val="center"/>
          </w:tcPr>
          <w:p w:rsidR="007E6B37" w:rsidRDefault="00276133">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7E6B37" w:rsidRDefault="00276133">
            <w:pPr>
              <w:jc w:val="center"/>
              <w:rPr>
                <w:rFonts w:ascii="Arial" w:eastAsia="Arial" w:hAnsi="Arial" w:cs="Arial"/>
                <w:b/>
                <w:sz w:val="24"/>
                <w:szCs w:val="24"/>
              </w:rPr>
            </w:pPr>
            <w:r>
              <w:rPr>
                <w:rFonts w:ascii="Arial" w:eastAsia="Arial" w:hAnsi="Arial" w:cs="Arial"/>
                <w:b/>
                <w:sz w:val="24"/>
                <w:szCs w:val="24"/>
              </w:rPr>
              <w:t>Details</w:t>
            </w:r>
          </w:p>
        </w:tc>
      </w:tr>
      <w:tr w:rsidR="007E6B37">
        <w:trPr>
          <w:trHeight w:val="1620"/>
        </w:trPr>
        <w:tc>
          <w:tcPr>
            <w:tcW w:w="2263" w:type="dxa"/>
            <w:shd w:val="clear" w:color="auto" w:fill="auto"/>
          </w:tcPr>
          <w:p w:rsidR="007E6B37" w:rsidRDefault="00276133">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7E6B37" w:rsidRPr="00DA40BA" w:rsidRDefault="00276133">
            <w:pPr>
              <w:rPr>
                <w:rFonts w:ascii="Arial" w:eastAsia="Arial" w:hAnsi="Arial" w:cs="Arial"/>
                <w:i/>
                <w:sz w:val="24"/>
                <w:szCs w:val="24"/>
              </w:rPr>
            </w:pPr>
            <w:r w:rsidRPr="00DA40BA">
              <w:rPr>
                <w:rFonts w:ascii="Arial" w:eastAsia="Arial" w:hAnsi="Arial" w:cs="Arial"/>
                <w:i/>
                <w:sz w:val="24"/>
                <w:szCs w:val="24"/>
              </w:rPr>
              <w:t>The Supplier and Buyer acknowledge that they are each Independent Controllers for the purposes of the Data Protection Legislation in respect of any Special Category Personal Data Processed in the course of the provision of the Services under this Contract or any Order made by, or on behalf of the Buyer.</w:t>
            </w:r>
          </w:p>
        </w:tc>
      </w:tr>
      <w:tr w:rsidR="007E6B37">
        <w:trPr>
          <w:trHeight w:val="940"/>
        </w:trPr>
        <w:tc>
          <w:tcPr>
            <w:tcW w:w="2263" w:type="dxa"/>
            <w:shd w:val="clear" w:color="auto" w:fill="auto"/>
          </w:tcPr>
          <w:p w:rsidR="007E6B37" w:rsidRDefault="00276133">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rsidR="007E6B37" w:rsidRPr="00DA40BA" w:rsidRDefault="00276133">
            <w:pPr>
              <w:rPr>
                <w:rFonts w:ascii="Arial" w:eastAsia="Arial" w:hAnsi="Arial" w:cs="Arial"/>
                <w:i/>
                <w:sz w:val="24"/>
                <w:szCs w:val="24"/>
              </w:rPr>
            </w:pPr>
            <w:r w:rsidRPr="00DA40BA">
              <w:rPr>
                <w:rFonts w:ascii="Arial" w:eastAsia="Arial" w:hAnsi="Arial" w:cs="Arial"/>
                <w:i/>
                <w:sz w:val="24"/>
                <w:szCs w:val="24"/>
              </w:rPr>
              <w:t>In accordance with each Party’s retention schedule unless specified otherwise, including in that Party’s Privacy Notice.</w:t>
            </w:r>
          </w:p>
        </w:tc>
      </w:tr>
      <w:tr w:rsidR="007E6B37">
        <w:trPr>
          <w:trHeight w:val="1520"/>
        </w:trPr>
        <w:tc>
          <w:tcPr>
            <w:tcW w:w="2263" w:type="dxa"/>
            <w:shd w:val="clear" w:color="auto" w:fill="auto"/>
          </w:tcPr>
          <w:p w:rsidR="007E6B37" w:rsidRDefault="00276133">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7E6B37" w:rsidRPr="00DA40BA" w:rsidRDefault="00276133">
            <w:pPr>
              <w:rPr>
                <w:rFonts w:ascii="Arial" w:eastAsia="Arial" w:hAnsi="Arial" w:cs="Arial"/>
                <w:i/>
                <w:sz w:val="24"/>
                <w:szCs w:val="24"/>
              </w:rPr>
            </w:pPr>
            <w:r w:rsidRPr="00DA40BA">
              <w:rPr>
                <w:rFonts w:ascii="Arial" w:eastAsia="Arial" w:hAnsi="Arial" w:cs="Arial"/>
                <w:i/>
                <w:sz w:val="24"/>
                <w:szCs w:val="24"/>
              </w:rPr>
              <w:t>The Processing of Personal Data relating to or revealing 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 where necessary for the purposes of providing the Services authorised by the Buyer to Travellers, shall only be undertaken where it falls under:</w:t>
            </w:r>
          </w:p>
          <w:p w:rsidR="007E6B37" w:rsidRPr="00DA40BA" w:rsidRDefault="00276133">
            <w:pPr>
              <w:numPr>
                <w:ilvl w:val="0"/>
                <w:numId w:val="1"/>
              </w:numPr>
              <w:pBdr>
                <w:top w:val="nil"/>
                <w:left w:val="nil"/>
                <w:bottom w:val="nil"/>
                <w:right w:val="nil"/>
                <w:between w:val="nil"/>
              </w:pBdr>
              <w:rPr>
                <w:rFonts w:ascii="Arial" w:eastAsia="Arial" w:hAnsi="Arial" w:cs="Arial"/>
                <w:i/>
                <w:color w:val="000000"/>
                <w:sz w:val="24"/>
                <w:szCs w:val="24"/>
              </w:rPr>
            </w:pPr>
            <w:r w:rsidRPr="00DA40BA">
              <w:rPr>
                <w:rFonts w:ascii="Arial" w:eastAsia="Arial" w:hAnsi="Arial" w:cs="Arial"/>
                <w:i/>
                <w:color w:val="000000"/>
                <w:sz w:val="24"/>
                <w:szCs w:val="24"/>
              </w:rPr>
              <w:t>One or more of the purposes set out in Annex 1B; and</w:t>
            </w:r>
          </w:p>
          <w:p w:rsidR="007E6B37" w:rsidRPr="00DA40BA" w:rsidRDefault="00276133">
            <w:pPr>
              <w:numPr>
                <w:ilvl w:val="0"/>
                <w:numId w:val="1"/>
              </w:numPr>
              <w:pBdr>
                <w:top w:val="nil"/>
                <w:left w:val="nil"/>
                <w:bottom w:val="nil"/>
                <w:right w:val="nil"/>
                <w:between w:val="nil"/>
              </w:pBdr>
              <w:rPr>
                <w:rFonts w:ascii="Arial" w:eastAsia="Arial" w:hAnsi="Arial" w:cs="Arial"/>
                <w:i/>
                <w:color w:val="000000"/>
                <w:sz w:val="24"/>
                <w:szCs w:val="24"/>
              </w:rPr>
            </w:pPr>
            <w:r w:rsidRPr="00DA40BA">
              <w:rPr>
                <w:rFonts w:ascii="Arial" w:eastAsia="Arial" w:hAnsi="Arial" w:cs="Arial"/>
                <w:i/>
                <w:color w:val="000000"/>
                <w:sz w:val="24"/>
                <w:szCs w:val="24"/>
              </w:rPr>
              <w:t>One or more of the following purposes:</w:t>
            </w:r>
          </w:p>
          <w:p w:rsidR="007E6B37" w:rsidRPr="00DA40BA" w:rsidRDefault="00276133">
            <w:pPr>
              <w:numPr>
                <w:ilvl w:val="1"/>
                <w:numId w:val="1"/>
              </w:numPr>
              <w:spacing w:before="240" w:after="240" w:line="240" w:lineRule="auto"/>
              <w:rPr>
                <w:rFonts w:ascii="Arial" w:eastAsia="Arial" w:hAnsi="Arial" w:cs="Arial"/>
                <w:i/>
                <w:sz w:val="24"/>
                <w:szCs w:val="24"/>
              </w:rPr>
            </w:pPr>
            <w:r w:rsidRPr="00DA40BA">
              <w:rPr>
                <w:rFonts w:ascii="Arial" w:eastAsia="Arial" w:hAnsi="Arial" w:cs="Arial"/>
                <w:i/>
                <w:sz w:val="24"/>
                <w:szCs w:val="24"/>
              </w:rPr>
              <w:t xml:space="preserve">Processing is necessary for the purposes of carrying out the obligations and exercising specific rights of the controller or of the data subject in the field of employment and social security and social protection law in so far as it is authorised by Union or Member State law </w:t>
            </w:r>
          </w:p>
          <w:p w:rsidR="007E6B37" w:rsidRPr="00DA40BA" w:rsidRDefault="00276133">
            <w:pPr>
              <w:numPr>
                <w:ilvl w:val="1"/>
                <w:numId w:val="1"/>
              </w:numPr>
              <w:pBdr>
                <w:top w:val="nil"/>
                <w:left w:val="nil"/>
                <w:bottom w:val="nil"/>
                <w:right w:val="nil"/>
                <w:between w:val="nil"/>
              </w:pBdr>
              <w:rPr>
                <w:rFonts w:ascii="Arial" w:eastAsia="Arial" w:hAnsi="Arial" w:cs="Arial"/>
                <w:i/>
                <w:color w:val="000000"/>
                <w:sz w:val="24"/>
                <w:szCs w:val="24"/>
              </w:rPr>
            </w:pPr>
            <w:r w:rsidRPr="00DA40BA">
              <w:rPr>
                <w:rFonts w:ascii="Arial" w:eastAsia="Arial" w:hAnsi="Arial" w:cs="Arial"/>
                <w:i/>
                <w:color w:val="000000"/>
                <w:sz w:val="24"/>
                <w:szCs w:val="24"/>
              </w:rPr>
              <w:t xml:space="preserve">Processing is necessary to protect the vital interests of the data subject or of another natural person where the data subject is physically or legally incapable of giving consent; </w:t>
            </w:r>
          </w:p>
          <w:p w:rsidR="007E6B37" w:rsidRPr="00DA40BA" w:rsidRDefault="00276133">
            <w:pPr>
              <w:numPr>
                <w:ilvl w:val="1"/>
                <w:numId w:val="1"/>
              </w:numPr>
              <w:pBdr>
                <w:top w:val="nil"/>
                <w:left w:val="nil"/>
                <w:bottom w:val="nil"/>
                <w:right w:val="nil"/>
                <w:between w:val="nil"/>
              </w:pBdr>
              <w:rPr>
                <w:rFonts w:ascii="Arial" w:eastAsia="Arial" w:hAnsi="Arial" w:cs="Arial"/>
                <w:i/>
                <w:color w:val="000000"/>
                <w:sz w:val="24"/>
                <w:szCs w:val="24"/>
              </w:rPr>
            </w:pPr>
            <w:r w:rsidRPr="00DA40BA">
              <w:rPr>
                <w:rFonts w:ascii="Arial" w:eastAsia="Arial" w:hAnsi="Arial" w:cs="Arial"/>
                <w:i/>
                <w:color w:val="000000"/>
                <w:sz w:val="24"/>
                <w:szCs w:val="24"/>
              </w:rPr>
              <w:t>Processing is necessary for the establishment, exercise or defence of legal claims or whenever courts are acting in their judicial capacity; or</w:t>
            </w:r>
          </w:p>
          <w:p w:rsidR="007E6B37" w:rsidRPr="00DA40BA" w:rsidRDefault="00276133">
            <w:pPr>
              <w:numPr>
                <w:ilvl w:val="1"/>
                <w:numId w:val="1"/>
              </w:numPr>
              <w:pBdr>
                <w:top w:val="nil"/>
                <w:left w:val="nil"/>
                <w:bottom w:val="nil"/>
                <w:right w:val="nil"/>
                <w:between w:val="nil"/>
              </w:pBdr>
              <w:rPr>
                <w:rFonts w:ascii="Arial" w:eastAsia="Arial" w:hAnsi="Arial" w:cs="Arial"/>
                <w:i/>
                <w:color w:val="000000"/>
                <w:sz w:val="24"/>
                <w:szCs w:val="24"/>
              </w:rPr>
            </w:pPr>
            <w:r w:rsidRPr="00DA40BA">
              <w:rPr>
                <w:rFonts w:ascii="Arial" w:eastAsia="Arial" w:hAnsi="Arial" w:cs="Arial"/>
                <w:i/>
                <w:color w:val="000000"/>
                <w:sz w:val="24"/>
                <w:szCs w:val="24"/>
              </w:rPr>
              <w:t xml:space="preserve">Processing is necessary for reasons of substantial public interest, on the basis of Union or Member State law which shall be proportionate to the aim pursued, respect the essence of the right to data protection and provide for suitable and specific measures to </w:t>
            </w:r>
            <w:r w:rsidRPr="00DA40BA">
              <w:rPr>
                <w:rFonts w:ascii="Arial" w:eastAsia="Arial" w:hAnsi="Arial" w:cs="Arial"/>
                <w:i/>
                <w:color w:val="000000"/>
                <w:sz w:val="24"/>
                <w:szCs w:val="24"/>
              </w:rPr>
              <w:lastRenderedPageBreak/>
              <w:t>safeguard the fundamental rights and the interests of the data subject; or</w:t>
            </w:r>
          </w:p>
          <w:p w:rsidR="007E6B37" w:rsidRPr="00DA40BA" w:rsidRDefault="00276133">
            <w:pPr>
              <w:numPr>
                <w:ilvl w:val="0"/>
                <w:numId w:val="1"/>
              </w:numPr>
              <w:pBdr>
                <w:top w:val="nil"/>
                <w:left w:val="nil"/>
                <w:bottom w:val="nil"/>
                <w:right w:val="nil"/>
                <w:between w:val="nil"/>
              </w:pBdr>
              <w:rPr>
                <w:rFonts w:ascii="Arial" w:eastAsia="Arial" w:hAnsi="Arial" w:cs="Arial"/>
                <w:i/>
                <w:color w:val="000000"/>
                <w:sz w:val="24"/>
                <w:szCs w:val="24"/>
              </w:rPr>
            </w:pPr>
            <w:r w:rsidRPr="00DA40BA">
              <w:rPr>
                <w:rFonts w:ascii="Arial" w:eastAsia="Arial" w:hAnsi="Arial" w:cs="Arial"/>
                <w:i/>
                <w:color w:val="000000"/>
                <w:sz w:val="24"/>
                <w:szCs w:val="24"/>
              </w:rPr>
              <w:t>Where the Data Subject has given their explicit consent to the Processing of his or her Personal Data for one or more specific purposes.</w:t>
            </w:r>
          </w:p>
        </w:tc>
      </w:tr>
      <w:tr w:rsidR="007E6B37">
        <w:trPr>
          <w:trHeight w:val="1400"/>
        </w:trPr>
        <w:tc>
          <w:tcPr>
            <w:tcW w:w="2263" w:type="dxa"/>
            <w:shd w:val="clear" w:color="auto" w:fill="auto"/>
          </w:tcPr>
          <w:p w:rsidR="007E6B37" w:rsidRDefault="00276133">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rsidR="007E6B37" w:rsidRPr="00DA40BA" w:rsidRDefault="00276133">
            <w:pPr>
              <w:numPr>
                <w:ilvl w:val="1"/>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sidRPr="00DA40BA">
              <w:rPr>
                <w:rFonts w:ascii="Arial" w:eastAsia="Arial" w:hAnsi="Arial" w:cs="Arial"/>
                <w:i/>
                <w:color w:val="000000"/>
                <w:sz w:val="24"/>
                <w:szCs w:val="24"/>
              </w:rPr>
              <w:t>Name;</w:t>
            </w:r>
          </w:p>
          <w:p w:rsidR="007E6B37" w:rsidRPr="00DA40BA" w:rsidRDefault="00276133">
            <w:pPr>
              <w:numPr>
                <w:ilvl w:val="1"/>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sidRPr="00DA40BA">
              <w:rPr>
                <w:rFonts w:ascii="Arial" w:eastAsia="Arial" w:hAnsi="Arial" w:cs="Arial"/>
                <w:i/>
                <w:color w:val="000000"/>
                <w:sz w:val="24"/>
                <w:szCs w:val="24"/>
              </w:rPr>
              <w:t>Any medical condition;</w:t>
            </w:r>
          </w:p>
          <w:p w:rsidR="007E6B37" w:rsidRPr="00DA40BA" w:rsidRDefault="00276133">
            <w:pPr>
              <w:numPr>
                <w:ilvl w:val="1"/>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sidRPr="00DA40BA">
              <w:rPr>
                <w:rFonts w:ascii="Arial" w:eastAsia="Arial" w:hAnsi="Arial" w:cs="Arial"/>
                <w:i/>
                <w:color w:val="000000"/>
                <w:sz w:val="24"/>
                <w:szCs w:val="24"/>
              </w:rPr>
              <w:t>Dietary requirements;</w:t>
            </w:r>
          </w:p>
          <w:p w:rsidR="007E6B37" w:rsidRPr="00DA40BA" w:rsidRDefault="00276133">
            <w:pPr>
              <w:numPr>
                <w:ilvl w:val="1"/>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sidRPr="00DA40BA">
              <w:rPr>
                <w:rFonts w:ascii="Arial" w:eastAsia="Arial" w:hAnsi="Arial" w:cs="Arial"/>
                <w:i/>
                <w:color w:val="000000"/>
                <w:sz w:val="24"/>
                <w:szCs w:val="24"/>
              </w:rPr>
              <w:t>Religion or Philosophical beliefs;</w:t>
            </w:r>
          </w:p>
          <w:p w:rsidR="007E6B37" w:rsidRPr="00DA40BA" w:rsidRDefault="00276133">
            <w:pPr>
              <w:numPr>
                <w:ilvl w:val="1"/>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sidRPr="00DA40BA">
              <w:rPr>
                <w:rFonts w:ascii="Arial" w:eastAsia="Arial" w:hAnsi="Arial" w:cs="Arial"/>
                <w:i/>
                <w:color w:val="000000"/>
                <w:sz w:val="24"/>
                <w:szCs w:val="24"/>
              </w:rPr>
              <w:t>Photos;</w:t>
            </w:r>
          </w:p>
          <w:p w:rsidR="007E6B37" w:rsidRPr="00DA40BA" w:rsidRDefault="00276133">
            <w:pPr>
              <w:numPr>
                <w:ilvl w:val="1"/>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sidRPr="00DA40BA">
              <w:rPr>
                <w:rFonts w:ascii="Arial" w:eastAsia="Arial" w:hAnsi="Arial" w:cs="Arial"/>
                <w:i/>
                <w:color w:val="000000"/>
                <w:sz w:val="24"/>
                <w:szCs w:val="24"/>
              </w:rPr>
              <w:t>Sexual orientation;</w:t>
            </w:r>
          </w:p>
          <w:p w:rsidR="007E6B37" w:rsidRPr="00DA40BA" w:rsidRDefault="00276133">
            <w:pPr>
              <w:numPr>
                <w:ilvl w:val="1"/>
                <w:numId w:val="6"/>
              </w:numPr>
              <w:pBdr>
                <w:top w:val="nil"/>
                <w:left w:val="nil"/>
                <w:bottom w:val="nil"/>
                <w:right w:val="nil"/>
                <w:between w:val="nil"/>
              </w:pBdr>
              <w:spacing w:after="240" w:line="240" w:lineRule="auto"/>
              <w:jc w:val="both"/>
              <w:rPr>
                <w:rFonts w:ascii="Arial" w:eastAsia="Arial" w:hAnsi="Arial" w:cs="Arial"/>
                <w:i/>
                <w:color w:val="000000"/>
                <w:sz w:val="24"/>
                <w:szCs w:val="24"/>
              </w:rPr>
            </w:pPr>
            <w:r w:rsidRPr="00DA40BA">
              <w:rPr>
                <w:rFonts w:ascii="Arial" w:eastAsia="Arial" w:hAnsi="Arial" w:cs="Arial"/>
                <w:i/>
                <w:color w:val="000000"/>
                <w:sz w:val="24"/>
                <w:szCs w:val="24"/>
              </w:rPr>
              <w:t>Relationship with any other travellers.</w:t>
            </w:r>
          </w:p>
        </w:tc>
      </w:tr>
      <w:tr w:rsidR="007E6B37">
        <w:trPr>
          <w:trHeight w:val="1560"/>
        </w:trPr>
        <w:tc>
          <w:tcPr>
            <w:tcW w:w="2263" w:type="dxa"/>
            <w:shd w:val="clear" w:color="auto" w:fill="auto"/>
          </w:tcPr>
          <w:p w:rsidR="007E6B37" w:rsidRDefault="00276133">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rsidR="007E6B37" w:rsidRDefault="00276133">
            <w:pPr>
              <w:rPr>
                <w:rFonts w:ascii="Arial" w:eastAsia="Arial" w:hAnsi="Arial" w:cs="Arial"/>
                <w:i/>
                <w:sz w:val="24"/>
                <w:szCs w:val="24"/>
              </w:rPr>
            </w:pPr>
            <w:r>
              <w:rPr>
                <w:rFonts w:ascii="Arial" w:eastAsia="Arial" w:hAnsi="Arial" w:cs="Arial"/>
                <w:i/>
                <w:sz w:val="24"/>
                <w:szCs w:val="24"/>
              </w:rPr>
              <w:t>Travellers;</w:t>
            </w:r>
          </w:p>
          <w:p w:rsidR="007E6B37" w:rsidRDefault="00276133">
            <w:pPr>
              <w:rPr>
                <w:rFonts w:ascii="Arial" w:eastAsia="Arial" w:hAnsi="Arial" w:cs="Arial"/>
                <w:i/>
                <w:sz w:val="24"/>
                <w:szCs w:val="24"/>
              </w:rPr>
            </w:pPr>
            <w:r>
              <w:rPr>
                <w:rFonts w:ascii="Arial" w:eastAsia="Arial" w:hAnsi="Arial" w:cs="Arial"/>
                <w:i/>
                <w:sz w:val="24"/>
                <w:szCs w:val="24"/>
              </w:rPr>
              <w:t>Employees of the Buyer or the Supplier;</w:t>
            </w:r>
          </w:p>
          <w:p w:rsidR="007E6B37" w:rsidRDefault="00276133">
            <w:pPr>
              <w:rPr>
                <w:rFonts w:ascii="Arial" w:eastAsia="Arial" w:hAnsi="Arial" w:cs="Arial"/>
                <w:i/>
                <w:sz w:val="24"/>
                <w:szCs w:val="24"/>
              </w:rPr>
            </w:pPr>
            <w:r>
              <w:rPr>
                <w:rFonts w:ascii="Arial" w:eastAsia="Arial" w:hAnsi="Arial" w:cs="Arial"/>
                <w:i/>
                <w:sz w:val="24"/>
                <w:szCs w:val="24"/>
              </w:rPr>
              <w:t>Employees of subcontractors to the Supplier.</w:t>
            </w:r>
          </w:p>
        </w:tc>
      </w:tr>
      <w:tr w:rsidR="007E6B37">
        <w:trPr>
          <w:trHeight w:val="1660"/>
        </w:trPr>
        <w:tc>
          <w:tcPr>
            <w:tcW w:w="2263" w:type="dxa"/>
            <w:shd w:val="clear" w:color="auto" w:fill="auto"/>
          </w:tcPr>
          <w:p w:rsidR="007E6B37" w:rsidRDefault="00276133">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tc>
        <w:tc>
          <w:tcPr>
            <w:tcW w:w="7423" w:type="dxa"/>
            <w:shd w:val="clear" w:color="auto" w:fill="auto"/>
          </w:tcPr>
          <w:p w:rsidR="007E6B37" w:rsidRDefault="00276133">
            <w:pPr>
              <w:rPr>
                <w:rFonts w:ascii="Arial" w:eastAsia="Arial" w:hAnsi="Arial" w:cs="Arial"/>
                <w:i/>
                <w:sz w:val="24"/>
                <w:szCs w:val="24"/>
              </w:rPr>
            </w:pPr>
            <w:r>
              <w:rPr>
                <w:rFonts w:ascii="Arial" w:eastAsia="Arial" w:hAnsi="Arial" w:cs="Arial"/>
                <w:i/>
                <w:sz w:val="24"/>
                <w:szCs w:val="24"/>
              </w:rPr>
              <w:t>Personal Data will be retained in accordance with each Party’s retention schedule or Privacy Notice, unless required by law or retain this information for longer, and then securely and irretrievably deleted.</w:t>
            </w:r>
          </w:p>
        </w:tc>
      </w:tr>
    </w:tbl>
    <w:p w:rsidR="007E6B37" w:rsidRPr="00DA40BA" w:rsidRDefault="007E6B37">
      <w:pPr>
        <w:rPr>
          <w:rFonts w:ascii="Arial" w:eastAsia="Arial" w:hAnsi="Arial" w:cs="Arial"/>
          <w:sz w:val="24"/>
          <w:szCs w:val="24"/>
        </w:rPr>
      </w:pPr>
    </w:p>
    <w:sectPr w:rsidR="007E6B37" w:rsidRPr="00DA40BA">
      <w:headerReference w:type="default" r:id="rId7"/>
      <w:footerReference w:type="default" r:id="rId8"/>
      <w:headerReference w:type="firs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4A2C" w:rsidRDefault="00104A2C">
      <w:pPr>
        <w:spacing w:after="0" w:line="240" w:lineRule="auto"/>
      </w:pPr>
      <w:r>
        <w:separator/>
      </w:r>
    </w:p>
  </w:endnote>
  <w:endnote w:type="continuationSeparator" w:id="0">
    <w:p w:rsidR="00104A2C" w:rsidRDefault="00104A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003" w:usb1="00000000" w:usb2="00000000" w:usb3="00000000" w:csb0="00000001" w:csb1="00000000"/>
  </w:font>
  <w:font w:name="Segoe UI">
    <w:altName w:val="Cambria"/>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B37" w:rsidRDefault="0027613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RM6164</w:t>
    </w:r>
    <w:r>
      <w:rPr>
        <w:rFonts w:ascii="Arial" w:eastAsia="Arial" w:hAnsi="Arial" w:cs="Arial"/>
        <w:sz w:val="20"/>
        <w:szCs w:val="20"/>
      </w:rPr>
      <w:tab/>
      <w:t xml:space="preserve">                                           </w:t>
    </w:r>
  </w:p>
  <w:p w:rsidR="007E6B37" w:rsidRDefault="0027613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A40BA">
      <w:rPr>
        <w:rFonts w:ascii="Arial" w:eastAsia="Arial" w:hAnsi="Arial" w:cs="Arial"/>
        <w:noProof/>
        <w:color w:val="000000"/>
        <w:sz w:val="20"/>
        <w:szCs w:val="20"/>
      </w:rPr>
      <w:t>16</w:t>
    </w:r>
    <w:r>
      <w:rPr>
        <w:rFonts w:ascii="Arial" w:eastAsia="Arial" w:hAnsi="Arial" w:cs="Arial"/>
        <w:color w:val="000000"/>
        <w:sz w:val="20"/>
        <w:szCs w:val="20"/>
      </w:rPr>
      <w:fldChar w:fldCharType="end"/>
    </w:r>
    <w:r>
      <w:rPr>
        <w:rFonts w:ascii="Arial" w:eastAsia="Arial" w:hAnsi="Arial" w:cs="Arial"/>
        <w:color w:val="000000"/>
        <w:sz w:val="20"/>
        <w:szCs w:val="20"/>
      </w:rPr>
      <w:t>-</w:t>
    </w:r>
  </w:p>
  <w:p w:rsidR="007E6B37" w:rsidRDefault="00276133">
    <w:pPr>
      <w:spacing w:after="0"/>
    </w:pPr>
    <w:r>
      <w:rPr>
        <w:rFonts w:ascii="Arial" w:eastAsia="Arial" w:hAnsi="Arial" w:cs="Arial"/>
        <w:sz w:val="20"/>
        <w:szCs w:val="20"/>
      </w:rPr>
      <w:t>Model Version: v4.1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B37" w:rsidRDefault="0027613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7E6B37" w:rsidRDefault="0027613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7E6B37" w:rsidRDefault="00276133">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4A2C" w:rsidRDefault="00104A2C">
      <w:pPr>
        <w:spacing w:after="0" w:line="240" w:lineRule="auto"/>
      </w:pPr>
      <w:r>
        <w:separator/>
      </w:r>
    </w:p>
  </w:footnote>
  <w:footnote w:type="continuationSeparator" w:id="0">
    <w:p w:rsidR="00104A2C" w:rsidRDefault="00104A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B37" w:rsidRDefault="0027613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7E6B37" w:rsidRDefault="0027613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B37" w:rsidRDefault="00276133">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-13333</wp:posOffset>
          </wp:positionV>
          <wp:extent cx="849085" cy="685627"/>
          <wp:effectExtent l="0" t="0" r="0" b="0"/>
          <wp:wrapNone/>
          <wp:docPr id="1"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AB6BF9"/>
    <w:multiLevelType w:val="multilevel"/>
    <w:tmpl w:val="E0DC0E3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90E1C00"/>
    <w:multiLevelType w:val="multilevel"/>
    <w:tmpl w:val="AEB617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557F217A"/>
    <w:multiLevelType w:val="multilevel"/>
    <w:tmpl w:val="F10ACA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8DD69FE"/>
    <w:multiLevelType w:val="multilevel"/>
    <w:tmpl w:val="0096D67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809"/>
      </w:pPr>
      <w:rPr>
        <w:b w:val="0"/>
        <w:i w:val="0"/>
        <w:sz w:val="24"/>
        <w:szCs w:val="24"/>
      </w:rPr>
    </w:lvl>
    <w:lvl w:ilvl="3">
      <w:start w:val="1"/>
      <w:numFmt w:val="lowerRoman"/>
      <w:lvlText w:val="(%4)"/>
      <w:lvlJc w:val="left"/>
      <w:pPr>
        <w:ind w:left="1701" w:hanging="890"/>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66231DD3"/>
    <w:multiLevelType w:val="multilevel"/>
    <w:tmpl w:val="B74216E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7A97410E"/>
    <w:multiLevelType w:val="multilevel"/>
    <w:tmpl w:val="EC8C3A6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E27633C"/>
    <w:multiLevelType w:val="multilevel"/>
    <w:tmpl w:val="916A2F1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0"/>
  </w:num>
  <w:num w:numId="3">
    <w:abstractNumId w:val="3"/>
  </w:num>
  <w:num w:numId="4">
    <w:abstractNumId w:val="4"/>
  </w:num>
  <w:num w:numId="5">
    <w:abstractNumId w:val="2"/>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6B37"/>
    <w:rsid w:val="00104A2C"/>
    <w:rsid w:val="00276133"/>
    <w:rsid w:val="006A74F2"/>
    <w:rsid w:val="007E6B37"/>
    <w:rsid w:val="00DA40BA"/>
    <w:rsid w:val="00EA04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C5FB9"/>
  <w15:docId w15:val="{3E24338B-9587-4047-A841-8176B572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spacing w:after="240" w:line="240" w:lineRule="auto"/>
      <w:ind w:left="567" w:hanging="567"/>
      <w:jc w:val="both"/>
      <w:outlineLvl w:val="0"/>
    </w:pPr>
    <w:rPr>
      <w:rFonts w:ascii="Arial" w:eastAsia="Arial" w:hAnsi="Arial" w:cs="Arial"/>
    </w:rPr>
  </w:style>
  <w:style w:type="paragraph" w:styleId="Heading2">
    <w:name w:val="heading 2"/>
    <w:basedOn w:val="Normal"/>
    <w:next w:val="Normal"/>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basedOn w:val="Normal"/>
    <w:next w:val="Normal"/>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basedOn w:val="Normal"/>
    <w:next w:val="Normal"/>
    <w:pPr>
      <w:spacing w:after="240" w:line="240" w:lineRule="auto"/>
      <w:ind w:left="2268" w:hanging="850"/>
      <w:jc w:val="both"/>
      <w:outlineLvl w:val="3"/>
    </w:pPr>
    <w:rPr>
      <w:rFonts w:ascii="Arial" w:eastAsia="Arial" w:hAnsi="Arial" w:cs="Arial"/>
    </w:rPr>
  </w:style>
  <w:style w:type="paragraph" w:styleId="Heading5">
    <w:name w:val="heading 5"/>
    <w:basedOn w:val="Normal"/>
    <w:next w:val="Normal"/>
    <w:pPr>
      <w:spacing w:after="240" w:line="240" w:lineRule="auto"/>
      <w:ind w:left="1985" w:hanging="566"/>
      <w:jc w:val="both"/>
      <w:outlineLvl w:val="4"/>
    </w:pPr>
    <w:rPr>
      <w:rFonts w:ascii="Arial" w:eastAsia="Arial" w:hAnsi="Arial" w:cs="Arial"/>
    </w:rPr>
  </w:style>
  <w:style w:type="paragraph" w:styleId="Heading6">
    <w:name w:val="heading 6"/>
    <w:basedOn w:val="Normal"/>
    <w:next w:val="Normal"/>
    <w:pPr>
      <w:spacing w:after="240" w:line="240" w:lineRule="auto"/>
      <w:ind w:left="4320" w:hanging="720"/>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A40B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40B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859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4125</Words>
  <Characters>23517</Characters>
  <Application>Microsoft Office Word</Application>
  <DocSecurity>0</DocSecurity>
  <Lines>195</Lines>
  <Paragraphs>55</Paragraphs>
  <ScaleCrop>false</ScaleCrop>
  <Company>Cabinet Office</Company>
  <LinksUpToDate>false</LinksUpToDate>
  <CharactersWithSpaces>27587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2</cp:revision>
  <dcterms:created xsi:type="dcterms:W3CDTF">2020-02-07T16:58:00Z</dcterms:created>
  <dcterms:modified xsi:type="dcterms:W3CDTF">2020-02-07T16:58:00Z</dcterms:modified>
</cp:coreProperties>
</file>